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1EA88" w14:textId="77777777" w:rsidR="00851F57" w:rsidRPr="00851F57" w:rsidRDefault="00851F57" w:rsidP="002365A8">
      <w:pPr>
        <w:jc w:val="center"/>
        <w:rPr>
          <w:rFonts w:cstheme="minorHAnsi"/>
          <w:b/>
          <w:color w:val="000000" w:themeColor="text1"/>
          <w:sz w:val="32"/>
        </w:rPr>
      </w:pPr>
      <w:r w:rsidRPr="00851F57">
        <w:rPr>
          <w:rFonts w:cstheme="minorHAnsi"/>
          <w:b/>
          <w:color w:val="000000" w:themeColor="text1"/>
          <w:sz w:val="32"/>
        </w:rPr>
        <w:t>Independent Living Legislation</w:t>
      </w:r>
      <w:r w:rsidR="002365A8" w:rsidRPr="00851F57">
        <w:rPr>
          <w:rFonts w:cstheme="minorHAnsi"/>
          <w:b/>
          <w:color w:val="000000" w:themeColor="text1"/>
          <w:sz w:val="32"/>
        </w:rPr>
        <w:t xml:space="preserve"> </w:t>
      </w:r>
    </w:p>
    <w:p w14:paraId="78C8397A" w14:textId="4F71455B" w:rsidR="00306636" w:rsidRDefault="002365A8" w:rsidP="002365A8">
      <w:pPr>
        <w:jc w:val="center"/>
        <w:rPr>
          <w:rFonts w:cstheme="minorHAnsi"/>
          <w:b/>
          <w:color w:val="000000" w:themeColor="text1"/>
          <w:sz w:val="32"/>
        </w:rPr>
      </w:pPr>
      <w:r w:rsidRPr="00851F57">
        <w:rPr>
          <w:rFonts w:cstheme="minorHAnsi"/>
          <w:b/>
          <w:color w:val="000000" w:themeColor="text1"/>
          <w:sz w:val="32"/>
        </w:rPr>
        <w:t>20</w:t>
      </w:r>
      <w:r w:rsidR="005B4001">
        <w:rPr>
          <w:rFonts w:cstheme="minorHAnsi"/>
          <w:b/>
          <w:color w:val="000000" w:themeColor="text1"/>
          <w:sz w:val="32"/>
        </w:rPr>
        <w:t>21</w:t>
      </w:r>
      <w:r w:rsidRPr="00851F57">
        <w:rPr>
          <w:rFonts w:cstheme="minorHAnsi"/>
          <w:b/>
          <w:color w:val="000000" w:themeColor="text1"/>
          <w:sz w:val="32"/>
        </w:rPr>
        <w:t xml:space="preserve"> Legislative Session</w:t>
      </w:r>
    </w:p>
    <w:p w14:paraId="477E92D8" w14:textId="5DD439B1" w:rsidR="009A07E2" w:rsidRDefault="009A07E2" w:rsidP="002365A8">
      <w:pPr>
        <w:jc w:val="center"/>
        <w:rPr>
          <w:rFonts w:cstheme="minorHAnsi"/>
          <w:b/>
          <w:color w:val="000000" w:themeColor="text1"/>
          <w:sz w:val="32"/>
        </w:rPr>
      </w:pPr>
    </w:p>
    <w:p w14:paraId="31B6113F" w14:textId="70BDE45D" w:rsidR="009A07E2" w:rsidRPr="00EB45DD" w:rsidRDefault="009A07E2" w:rsidP="00EB45DD">
      <w:pPr>
        <w:spacing w:after="0"/>
        <w:rPr>
          <w:rFonts w:cstheme="minorHAnsi"/>
          <w:b/>
          <w:color w:val="000000" w:themeColor="text1"/>
          <w:sz w:val="24"/>
          <w:szCs w:val="18"/>
        </w:rPr>
      </w:pPr>
      <w:r w:rsidRPr="00EB45DD">
        <w:rPr>
          <w:rFonts w:cstheme="minorHAnsi"/>
          <w:b/>
          <w:color w:val="000000" w:themeColor="text1"/>
          <w:sz w:val="24"/>
          <w:szCs w:val="18"/>
        </w:rPr>
        <w:t xml:space="preserve">Key: </w:t>
      </w:r>
    </w:p>
    <w:p w14:paraId="3FEEC7A9" w14:textId="2C84E534" w:rsidR="009A07E2" w:rsidRPr="00EB45DD" w:rsidRDefault="009A07E2" w:rsidP="00EB45DD">
      <w:pPr>
        <w:spacing w:after="0"/>
        <w:rPr>
          <w:rFonts w:cstheme="minorHAnsi"/>
          <w:b/>
          <w:color w:val="000000" w:themeColor="text1"/>
          <w:sz w:val="24"/>
          <w:szCs w:val="18"/>
        </w:rPr>
      </w:pPr>
      <w:r w:rsidRPr="00EB45DD">
        <w:rPr>
          <w:rFonts w:cstheme="minorHAnsi"/>
          <w:b/>
          <w:color w:val="000000" w:themeColor="text1"/>
          <w:sz w:val="24"/>
          <w:szCs w:val="18"/>
        </w:rPr>
        <w:t>Green- Submitted testimony</w:t>
      </w:r>
    </w:p>
    <w:p w14:paraId="0159B524" w14:textId="6CEE279C" w:rsidR="009A07E2" w:rsidRPr="00EB45DD" w:rsidRDefault="009A07E2" w:rsidP="00EB45DD">
      <w:pPr>
        <w:spacing w:after="0"/>
        <w:rPr>
          <w:rFonts w:cstheme="minorHAnsi"/>
          <w:b/>
          <w:color w:val="000000" w:themeColor="text1"/>
          <w:sz w:val="24"/>
          <w:szCs w:val="18"/>
        </w:rPr>
      </w:pPr>
      <w:r w:rsidRPr="00EB45DD">
        <w:rPr>
          <w:rFonts w:cstheme="minorHAnsi"/>
          <w:b/>
          <w:color w:val="000000" w:themeColor="text1"/>
          <w:sz w:val="24"/>
          <w:szCs w:val="18"/>
        </w:rPr>
        <w:t xml:space="preserve">Blue- Signed on to existing </w:t>
      </w:r>
      <w:proofErr w:type="gramStart"/>
      <w:r w:rsidRPr="00EB45DD">
        <w:rPr>
          <w:rFonts w:cstheme="minorHAnsi"/>
          <w:b/>
          <w:color w:val="000000" w:themeColor="text1"/>
          <w:sz w:val="24"/>
          <w:szCs w:val="18"/>
        </w:rPr>
        <w:t>testimony</w:t>
      </w:r>
      <w:proofErr w:type="gramEnd"/>
    </w:p>
    <w:p w14:paraId="07726CB5" w14:textId="72F3A5FF" w:rsidR="00EB45DD" w:rsidRPr="00EB45DD" w:rsidRDefault="00EB45DD" w:rsidP="00EB45DD">
      <w:pPr>
        <w:spacing w:after="0"/>
        <w:rPr>
          <w:rFonts w:cstheme="minorHAnsi"/>
          <w:b/>
          <w:color w:val="000000" w:themeColor="text1"/>
          <w:sz w:val="24"/>
          <w:szCs w:val="18"/>
        </w:rPr>
      </w:pPr>
      <w:r w:rsidRPr="00EB45DD">
        <w:rPr>
          <w:rFonts w:cstheme="minorHAnsi"/>
          <w:b/>
          <w:color w:val="000000" w:themeColor="text1"/>
          <w:sz w:val="24"/>
          <w:szCs w:val="18"/>
        </w:rPr>
        <w:t xml:space="preserve">Red- No action </w:t>
      </w:r>
      <w:proofErr w:type="gramStart"/>
      <w:r w:rsidRPr="00EB45DD">
        <w:rPr>
          <w:rFonts w:cstheme="minorHAnsi"/>
          <w:b/>
          <w:color w:val="000000" w:themeColor="text1"/>
          <w:sz w:val="24"/>
          <w:szCs w:val="18"/>
        </w:rPr>
        <w:t>taken</w:t>
      </w:r>
      <w:proofErr w:type="gramEnd"/>
    </w:p>
    <w:p w14:paraId="2EDA61A0" w14:textId="0ADFFDC9" w:rsidR="006C25E8" w:rsidRPr="005F0BE3" w:rsidRDefault="006C25E8" w:rsidP="009A07E2">
      <w:pPr>
        <w:rPr>
          <w:rFonts w:cstheme="minorHAnsi"/>
          <w:color w:val="000000" w:themeColor="text1"/>
        </w:rPr>
      </w:pPr>
    </w:p>
    <w:tbl>
      <w:tblPr>
        <w:tblStyle w:val="TableGrid"/>
        <w:tblW w:w="18445" w:type="dxa"/>
        <w:tblLayout w:type="fixed"/>
        <w:tblLook w:val="04A0" w:firstRow="1" w:lastRow="0" w:firstColumn="1" w:lastColumn="0" w:noHBand="0" w:noVBand="1"/>
      </w:tblPr>
      <w:tblGrid>
        <w:gridCol w:w="1165"/>
        <w:gridCol w:w="1350"/>
        <w:gridCol w:w="1530"/>
        <w:gridCol w:w="2070"/>
        <w:gridCol w:w="6300"/>
        <w:gridCol w:w="6030"/>
      </w:tblGrid>
      <w:tr w:rsidR="006A7A44" w:rsidRPr="005F0BE3" w14:paraId="425999F3" w14:textId="49AF8982" w:rsidTr="00124E8C">
        <w:tc>
          <w:tcPr>
            <w:tcW w:w="1165" w:type="dxa"/>
          </w:tcPr>
          <w:p w14:paraId="410B8475" w14:textId="704C0F11" w:rsidR="006A7A44" w:rsidRPr="005F0BE3" w:rsidRDefault="006A7A44" w:rsidP="002365A8">
            <w:pPr>
              <w:jc w:val="center"/>
              <w:rPr>
                <w:rFonts w:cstheme="minorHAnsi"/>
                <w:color w:val="000000" w:themeColor="text1"/>
              </w:rPr>
            </w:pPr>
            <w:r>
              <w:rPr>
                <w:rFonts w:cstheme="minorHAnsi"/>
                <w:color w:val="000000" w:themeColor="text1"/>
              </w:rPr>
              <w:t>Bill #</w:t>
            </w:r>
          </w:p>
        </w:tc>
        <w:tc>
          <w:tcPr>
            <w:tcW w:w="1350" w:type="dxa"/>
          </w:tcPr>
          <w:p w14:paraId="71E54E53" w14:textId="7AC62EDB" w:rsidR="006A7A44" w:rsidRPr="005F0BE3" w:rsidRDefault="006A7A44" w:rsidP="002365A8">
            <w:pPr>
              <w:jc w:val="center"/>
              <w:rPr>
                <w:rFonts w:cstheme="minorHAnsi"/>
                <w:color w:val="000000" w:themeColor="text1"/>
              </w:rPr>
            </w:pPr>
            <w:r>
              <w:rPr>
                <w:rFonts w:cstheme="minorHAnsi"/>
                <w:color w:val="000000" w:themeColor="text1"/>
              </w:rPr>
              <w:t>Platform Area</w:t>
            </w:r>
          </w:p>
        </w:tc>
        <w:tc>
          <w:tcPr>
            <w:tcW w:w="1530" w:type="dxa"/>
          </w:tcPr>
          <w:p w14:paraId="3D3D5A6E" w14:textId="6242D723" w:rsidR="006A7A44" w:rsidRPr="005F0BE3" w:rsidRDefault="006A7A44" w:rsidP="002365A8">
            <w:pPr>
              <w:jc w:val="center"/>
              <w:rPr>
                <w:rFonts w:cstheme="minorHAnsi"/>
                <w:color w:val="000000" w:themeColor="text1"/>
              </w:rPr>
            </w:pPr>
            <w:r>
              <w:rPr>
                <w:rFonts w:cstheme="minorHAnsi"/>
                <w:color w:val="000000" w:themeColor="text1"/>
              </w:rPr>
              <w:t>Status</w:t>
            </w:r>
          </w:p>
        </w:tc>
        <w:tc>
          <w:tcPr>
            <w:tcW w:w="2070" w:type="dxa"/>
          </w:tcPr>
          <w:p w14:paraId="04FAAD7B" w14:textId="20B0E491" w:rsidR="006A7A44" w:rsidRPr="005F0BE3" w:rsidRDefault="006A7A44" w:rsidP="002365A8">
            <w:pPr>
              <w:jc w:val="center"/>
              <w:rPr>
                <w:rFonts w:cstheme="minorHAnsi"/>
                <w:color w:val="000000" w:themeColor="text1"/>
              </w:rPr>
            </w:pPr>
            <w:r w:rsidRPr="005F0BE3">
              <w:rPr>
                <w:rFonts w:cstheme="minorHAnsi"/>
                <w:color w:val="000000" w:themeColor="text1"/>
              </w:rPr>
              <w:t>Title</w:t>
            </w:r>
          </w:p>
        </w:tc>
        <w:tc>
          <w:tcPr>
            <w:tcW w:w="6300" w:type="dxa"/>
          </w:tcPr>
          <w:p w14:paraId="1FDE0DBE" w14:textId="3A8DD84E" w:rsidR="006A7A44" w:rsidRPr="005F0BE3" w:rsidRDefault="006A7A44" w:rsidP="002365A8">
            <w:pPr>
              <w:jc w:val="center"/>
              <w:rPr>
                <w:rFonts w:cstheme="minorHAnsi"/>
                <w:color w:val="000000" w:themeColor="text1"/>
              </w:rPr>
            </w:pPr>
            <w:r w:rsidRPr="005F0BE3">
              <w:rPr>
                <w:rFonts w:cstheme="minorHAnsi"/>
                <w:color w:val="000000" w:themeColor="text1"/>
              </w:rPr>
              <w:t>Description</w:t>
            </w:r>
          </w:p>
        </w:tc>
        <w:tc>
          <w:tcPr>
            <w:tcW w:w="6030" w:type="dxa"/>
          </w:tcPr>
          <w:p w14:paraId="6E3B0A7A" w14:textId="54873D25" w:rsidR="006A7A44" w:rsidRPr="005F0BE3" w:rsidRDefault="006A7A44" w:rsidP="002365A8">
            <w:pPr>
              <w:jc w:val="center"/>
              <w:rPr>
                <w:rFonts w:cstheme="minorHAnsi"/>
                <w:color w:val="000000" w:themeColor="text1"/>
              </w:rPr>
            </w:pPr>
            <w:r>
              <w:rPr>
                <w:rFonts w:cstheme="minorHAnsi"/>
                <w:color w:val="000000" w:themeColor="text1"/>
              </w:rPr>
              <w:t>Impact</w:t>
            </w:r>
          </w:p>
        </w:tc>
      </w:tr>
      <w:tr w:rsidR="006A7A44" w:rsidRPr="005F0BE3" w14:paraId="34AF3C4B" w14:textId="77777777" w:rsidTr="00DE0E17">
        <w:tc>
          <w:tcPr>
            <w:tcW w:w="1165" w:type="dxa"/>
            <w:shd w:val="clear" w:color="auto" w:fill="92D050"/>
          </w:tcPr>
          <w:p w14:paraId="32C91FAB" w14:textId="10509CD2" w:rsidR="006A7A44" w:rsidRPr="005F0BE3" w:rsidRDefault="006A7A44" w:rsidP="002365A8">
            <w:pPr>
              <w:jc w:val="center"/>
              <w:rPr>
                <w:rFonts w:cstheme="minorHAnsi"/>
                <w:color w:val="000000" w:themeColor="text1"/>
              </w:rPr>
            </w:pPr>
            <w:r w:rsidRPr="009F756F">
              <w:rPr>
                <w:rFonts w:cstheme="minorHAnsi"/>
                <w:color w:val="000000" w:themeColor="text1"/>
              </w:rPr>
              <w:t>SB384/HB652</w:t>
            </w:r>
          </w:p>
        </w:tc>
        <w:tc>
          <w:tcPr>
            <w:tcW w:w="1350" w:type="dxa"/>
            <w:shd w:val="clear" w:color="auto" w:fill="92D050"/>
          </w:tcPr>
          <w:p w14:paraId="68D0AD5F" w14:textId="0B252322" w:rsidR="006A7A44" w:rsidRPr="005F0BE3" w:rsidRDefault="006A7A44" w:rsidP="002365A8">
            <w:pPr>
              <w:jc w:val="center"/>
              <w:rPr>
                <w:rFonts w:cstheme="minorHAnsi"/>
                <w:color w:val="000000" w:themeColor="text1"/>
              </w:rPr>
            </w:pPr>
            <w:r>
              <w:rPr>
                <w:rFonts w:cstheme="minorHAnsi"/>
                <w:color w:val="000000" w:themeColor="text1"/>
              </w:rPr>
              <w:t>Healthcare/ Long Term Supports and Services</w:t>
            </w:r>
          </w:p>
        </w:tc>
        <w:tc>
          <w:tcPr>
            <w:tcW w:w="1530" w:type="dxa"/>
            <w:shd w:val="clear" w:color="auto" w:fill="92D050"/>
          </w:tcPr>
          <w:p w14:paraId="44593861" w14:textId="65CDE1FF" w:rsidR="006A7A44" w:rsidRDefault="00751E9E" w:rsidP="002365A8">
            <w:pPr>
              <w:jc w:val="center"/>
              <w:rPr>
                <w:rFonts w:cstheme="minorHAnsi"/>
                <w:color w:val="000000" w:themeColor="text1"/>
              </w:rPr>
            </w:pPr>
            <w:r>
              <w:rPr>
                <w:rFonts w:cstheme="minorHAnsi"/>
                <w:color w:val="000000" w:themeColor="text1"/>
              </w:rPr>
              <w:t>Favorable with amendments in Finance</w:t>
            </w:r>
            <w:r w:rsidR="006A7A44">
              <w:rPr>
                <w:rFonts w:cstheme="minorHAnsi"/>
                <w:color w:val="000000" w:themeColor="text1"/>
              </w:rPr>
              <w:t>,</w:t>
            </w:r>
          </w:p>
          <w:p w14:paraId="595436FF" w14:textId="14EF1B84" w:rsidR="006A7A44" w:rsidRDefault="006A7A44" w:rsidP="002365A8">
            <w:pPr>
              <w:jc w:val="center"/>
              <w:rPr>
                <w:rFonts w:cstheme="minorHAnsi"/>
                <w:color w:val="000000" w:themeColor="text1"/>
              </w:rPr>
            </w:pPr>
            <w:r>
              <w:rPr>
                <w:rFonts w:cstheme="minorHAnsi"/>
                <w:color w:val="000000" w:themeColor="text1"/>
              </w:rPr>
              <w:t>Pending in House</w:t>
            </w:r>
          </w:p>
          <w:p w14:paraId="289815F1" w14:textId="54044F0B" w:rsidR="006A7A44" w:rsidRDefault="006A7A44" w:rsidP="002365A8">
            <w:pPr>
              <w:jc w:val="center"/>
              <w:rPr>
                <w:rFonts w:cstheme="minorHAnsi"/>
                <w:color w:val="000000" w:themeColor="text1"/>
              </w:rPr>
            </w:pPr>
          </w:p>
        </w:tc>
        <w:tc>
          <w:tcPr>
            <w:tcW w:w="2070" w:type="dxa"/>
            <w:shd w:val="clear" w:color="auto" w:fill="92D050"/>
          </w:tcPr>
          <w:p w14:paraId="6D8E7EC3" w14:textId="1AC8D21C" w:rsidR="006A7A44" w:rsidRPr="005F0BE3" w:rsidRDefault="006A7A44" w:rsidP="002365A8">
            <w:pPr>
              <w:jc w:val="center"/>
              <w:rPr>
                <w:rFonts w:cstheme="minorHAnsi"/>
                <w:color w:val="000000" w:themeColor="text1"/>
              </w:rPr>
            </w:pPr>
            <w:r w:rsidRPr="007C4ADB">
              <w:rPr>
                <w:rFonts w:cstheme="minorHAnsi"/>
                <w:color w:val="000000" w:themeColor="text1"/>
              </w:rPr>
              <w:t>Guidance and Reporting for Residential Service Agencies (RSAs)</w:t>
            </w:r>
          </w:p>
        </w:tc>
        <w:tc>
          <w:tcPr>
            <w:tcW w:w="6300" w:type="dxa"/>
            <w:shd w:val="clear" w:color="auto" w:fill="92D050"/>
          </w:tcPr>
          <w:p w14:paraId="0EA1F23C" w14:textId="6834B338" w:rsidR="006A7A44" w:rsidRPr="005F0BE3" w:rsidRDefault="006A7A44" w:rsidP="003307E2">
            <w:pPr>
              <w:rPr>
                <w:rFonts w:cstheme="minorHAnsi"/>
                <w:color w:val="000000" w:themeColor="text1"/>
              </w:rPr>
            </w:pPr>
            <w:r w:rsidRPr="00F27A70">
              <w:rPr>
                <w:rFonts w:cstheme="minorHAnsi"/>
                <w:color w:val="000000" w:themeColor="text1"/>
              </w:rPr>
              <w:t>Requiring the Office of the Attorney General, in consultation with the Maryland Department of Health and the Maryland Department of Labor, to produce a guidance document, by December 30, 2021, concerning the application of employee protection laws to personal care aides employed by residential service agencies; providing for the content and structure of the report; requiring a residential service agency to certify certain information through the signature of a certain individual as a condition of obtaining or renewing a license; etc.</w:t>
            </w:r>
          </w:p>
        </w:tc>
        <w:tc>
          <w:tcPr>
            <w:tcW w:w="6030" w:type="dxa"/>
            <w:shd w:val="clear" w:color="auto" w:fill="92D050"/>
          </w:tcPr>
          <w:p w14:paraId="437D3035" w14:textId="5C5F64C2" w:rsidR="006A7A44" w:rsidRPr="005F0BE3" w:rsidRDefault="00377687" w:rsidP="00EB4DB2">
            <w:pPr>
              <w:rPr>
                <w:rFonts w:cstheme="minorHAnsi"/>
                <w:color w:val="000000" w:themeColor="text1"/>
              </w:rPr>
            </w:pPr>
            <w:r>
              <w:rPr>
                <w:rFonts w:cstheme="minorHAnsi"/>
                <w:color w:val="000000" w:themeColor="text1"/>
              </w:rPr>
              <w:t xml:space="preserve">Personal care aides receive low wages. When an agency </w:t>
            </w:r>
            <w:proofErr w:type="gramStart"/>
            <w:r>
              <w:rPr>
                <w:rFonts w:cstheme="minorHAnsi"/>
                <w:color w:val="000000" w:themeColor="text1"/>
              </w:rPr>
              <w:t>is allowed to</w:t>
            </w:r>
            <w:proofErr w:type="gramEnd"/>
            <w:r>
              <w:rPr>
                <w:rFonts w:cstheme="minorHAnsi"/>
                <w:color w:val="000000" w:themeColor="text1"/>
              </w:rPr>
              <w:t xml:space="preserve"> classify the personal care aids as a contractor, it means that the aide has to be on the hook for all of the payroll taxes and they are not eligible for benefits. This legislation would work to combat the issue of classifying employees incorrectly and therefore ensure equity among the personal care aide workforce. </w:t>
            </w:r>
          </w:p>
        </w:tc>
      </w:tr>
      <w:tr w:rsidR="006A7A44" w:rsidRPr="005F0BE3" w14:paraId="083D8B66" w14:textId="77777777" w:rsidTr="009A07E2">
        <w:tc>
          <w:tcPr>
            <w:tcW w:w="1165" w:type="dxa"/>
            <w:shd w:val="clear" w:color="auto" w:fill="5B9BD5" w:themeFill="accent1"/>
          </w:tcPr>
          <w:p w14:paraId="2DDE9F45" w14:textId="1FA21B85" w:rsidR="006A7A44" w:rsidRPr="009F756F" w:rsidRDefault="006A7A44" w:rsidP="002365A8">
            <w:pPr>
              <w:jc w:val="center"/>
              <w:rPr>
                <w:rFonts w:cstheme="minorHAnsi"/>
                <w:color w:val="000000" w:themeColor="text1"/>
              </w:rPr>
            </w:pPr>
            <w:r>
              <w:rPr>
                <w:rFonts w:cstheme="minorHAnsi"/>
                <w:color w:val="000000" w:themeColor="text1"/>
              </w:rPr>
              <w:t>SB454/HB52</w:t>
            </w:r>
          </w:p>
        </w:tc>
        <w:tc>
          <w:tcPr>
            <w:tcW w:w="1350" w:type="dxa"/>
            <w:shd w:val="clear" w:color="auto" w:fill="5B9BD5" w:themeFill="accent1"/>
          </w:tcPr>
          <w:p w14:paraId="5090E345" w14:textId="70E47F31" w:rsidR="006A7A44" w:rsidRPr="005F0BE3" w:rsidRDefault="006A7A44" w:rsidP="002365A8">
            <w:pPr>
              <w:jc w:val="center"/>
              <w:rPr>
                <w:rFonts w:cstheme="minorHAnsi"/>
                <w:color w:val="000000" w:themeColor="text1"/>
              </w:rPr>
            </w:pPr>
            <w:r>
              <w:rPr>
                <w:rFonts w:cstheme="minorHAnsi"/>
                <w:color w:val="000000" w:themeColor="text1"/>
              </w:rPr>
              <w:t>Housing</w:t>
            </w:r>
          </w:p>
        </w:tc>
        <w:tc>
          <w:tcPr>
            <w:tcW w:w="1530" w:type="dxa"/>
            <w:shd w:val="clear" w:color="auto" w:fill="5B9BD5" w:themeFill="accent1"/>
          </w:tcPr>
          <w:p w14:paraId="266BB7F1" w14:textId="5F19005F" w:rsidR="006A7A44" w:rsidRDefault="006A7A44" w:rsidP="002365A8">
            <w:pPr>
              <w:jc w:val="center"/>
              <w:rPr>
                <w:rFonts w:cstheme="minorHAnsi"/>
                <w:color w:val="000000" w:themeColor="text1"/>
              </w:rPr>
            </w:pPr>
            <w:r>
              <w:rPr>
                <w:rFonts w:cstheme="minorHAnsi"/>
                <w:color w:val="000000" w:themeColor="text1"/>
              </w:rPr>
              <w:t>Feb 17</w:t>
            </w:r>
            <w:r w:rsidRPr="001B40E5">
              <w:rPr>
                <w:rFonts w:cstheme="minorHAnsi"/>
                <w:color w:val="000000" w:themeColor="text1"/>
              </w:rPr>
              <w:t xml:space="preserve"> </w:t>
            </w:r>
            <w:r>
              <w:rPr>
                <w:rFonts w:cstheme="minorHAnsi"/>
                <w:color w:val="000000" w:themeColor="text1"/>
              </w:rPr>
              <w:t>@</w:t>
            </w:r>
            <w:r w:rsidRPr="001B40E5">
              <w:rPr>
                <w:rFonts w:cstheme="minorHAnsi"/>
                <w:color w:val="000000" w:themeColor="text1"/>
              </w:rPr>
              <w:t xml:space="preserve"> 1:30 p.m.</w:t>
            </w:r>
            <w:r>
              <w:rPr>
                <w:rFonts w:cstheme="minorHAnsi"/>
                <w:color w:val="000000" w:themeColor="text1"/>
              </w:rPr>
              <w:t xml:space="preserve"> House </w:t>
            </w:r>
            <w:r w:rsidRPr="001B40E5">
              <w:rPr>
                <w:rFonts w:cstheme="minorHAnsi"/>
                <w:color w:val="000000" w:themeColor="text1"/>
              </w:rPr>
              <w:t>Judiciary</w:t>
            </w:r>
            <w:r>
              <w:rPr>
                <w:rFonts w:cstheme="minorHAnsi"/>
                <w:color w:val="000000" w:themeColor="text1"/>
              </w:rPr>
              <w:t xml:space="preserve"> Hearing, Feb 9 @ 1 </w:t>
            </w:r>
            <w:proofErr w:type="spellStart"/>
            <w:r>
              <w:rPr>
                <w:rFonts w:cstheme="minorHAnsi"/>
                <w:color w:val="000000" w:themeColor="text1"/>
              </w:rPr>
              <w:t>p.m</w:t>
            </w:r>
            <w:proofErr w:type="spellEnd"/>
            <w:r>
              <w:rPr>
                <w:rFonts w:cstheme="minorHAnsi"/>
                <w:color w:val="000000" w:themeColor="text1"/>
              </w:rPr>
              <w:t xml:space="preserve"> Senate Judicial Proceedings Hearing</w:t>
            </w:r>
          </w:p>
          <w:p w14:paraId="616BB9A9" w14:textId="612FDE2F" w:rsidR="006A7A44" w:rsidRPr="00632F5E" w:rsidRDefault="006A7A44" w:rsidP="00361DED">
            <w:pPr>
              <w:rPr>
                <w:rFonts w:cstheme="minorHAnsi"/>
                <w:color w:val="000000" w:themeColor="text1"/>
              </w:rPr>
            </w:pPr>
          </w:p>
        </w:tc>
        <w:tc>
          <w:tcPr>
            <w:tcW w:w="2070" w:type="dxa"/>
            <w:shd w:val="clear" w:color="auto" w:fill="5B9BD5" w:themeFill="accent1"/>
          </w:tcPr>
          <w:p w14:paraId="7CBE824D" w14:textId="5F7B3DDC" w:rsidR="006A7A44" w:rsidRPr="007C4ADB" w:rsidRDefault="006A7A44" w:rsidP="002365A8">
            <w:pPr>
              <w:jc w:val="center"/>
              <w:rPr>
                <w:rFonts w:cstheme="minorHAnsi"/>
                <w:color w:val="000000" w:themeColor="text1"/>
              </w:rPr>
            </w:pPr>
            <w:r w:rsidRPr="00E020FE">
              <w:rPr>
                <w:rFonts w:cstheme="minorHAnsi"/>
                <w:color w:val="000000" w:themeColor="text1"/>
              </w:rPr>
              <w:t>Real Property - Alterations in Actions for Repossession and Establishment of Eviction Diversion Program</w:t>
            </w:r>
          </w:p>
        </w:tc>
        <w:tc>
          <w:tcPr>
            <w:tcW w:w="6300" w:type="dxa"/>
            <w:shd w:val="clear" w:color="auto" w:fill="5B9BD5" w:themeFill="accent1"/>
          </w:tcPr>
          <w:p w14:paraId="3399B21E" w14:textId="03C0A6D7" w:rsidR="006A7A44" w:rsidRDefault="006A7A44" w:rsidP="00FC3914">
            <w:pPr>
              <w:rPr>
                <w:rFonts w:cstheme="minorHAnsi"/>
                <w:color w:val="000000" w:themeColor="text1"/>
              </w:rPr>
            </w:pPr>
            <w:r w:rsidRPr="00504D22">
              <w:rPr>
                <w:rFonts w:cstheme="minorHAnsi"/>
                <w:color w:val="000000" w:themeColor="text1"/>
              </w:rPr>
              <w:t>Establishing the Eviction Diversion Program in the District Court to reduce the incidence of judgments for repossession of residential property and to promote continuity of housing; requiring the Chief Judge of the District Court to establish a Program in a District Court sitting in a county that processed 10,000 or more claims for repossession of residential property in fiscal year 2019; requiring that a landlord provide a certain written statement to a tenant within 5 days of receiving a certain request from the tenant; etc.</w:t>
            </w:r>
          </w:p>
        </w:tc>
        <w:tc>
          <w:tcPr>
            <w:tcW w:w="6030" w:type="dxa"/>
            <w:shd w:val="clear" w:color="auto" w:fill="5B9BD5" w:themeFill="accent1"/>
          </w:tcPr>
          <w:p w14:paraId="362C0FEB" w14:textId="0B415521" w:rsidR="00377687" w:rsidRPr="00377687" w:rsidRDefault="00377687" w:rsidP="00377687">
            <w:pPr>
              <w:rPr>
                <w:rFonts w:cstheme="minorHAnsi"/>
                <w:color w:val="000000" w:themeColor="text1"/>
              </w:rPr>
            </w:pPr>
            <w:r w:rsidRPr="00377687">
              <w:rPr>
                <w:rFonts w:cstheme="minorHAnsi"/>
                <w:color w:val="000000" w:themeColor="text1"/>
              </w:rPr>
              <w:t xml:space="preserve">o Requires early resort to rental assistance before suing to </w:t>
            </w:r>
            <w:proofErr w:type="gramStart"/>
            <w:r w:rsidRPr="00377687">
              <w:rPr>
                <w:rFonts w:cstheme="minorHAnsi"/>
                <w:color w:val="000000" w:themeColor="text1"/>
              </w:rPr>
              <w:t>evict;</w:t>
            </w:r>
            <w:proofErr w:type="gramEnd"/>
          </w:p>
          <w:p w14:paraId="536B8243" w14:textId="77777777" w:rsidR="00377687" w:rsidRPr="00377687" w:rsidRDefault="00377687" w:rsidP="00377687">
            <w:pPr>
              <w:rPr>
                <w:rFonts w:cstheme="minorHAnsi"/>
                <w:color w:val="000000" w:themeColor="text1"/>
              </w:rPr>
            </w:pPr>
            <w:r w:rsidRPr="00377687">
              <w:rPr>
                <w:rFonts w:cstheme="minorHAnsi"/>
                <w:color w:val="000000" w:themeColor="text1"/>
              </w:rPr>
              <w:t xml:space="preserve">o Establishes a formal two-phase proceeding and Eviction Diversion Program that enable renters and landlords to engage financial and legal services and help judges to order alternative dispute resolution where </w:t>
            </w:r>
            <w:proofErr w:type="gramStart"/>
            <w:r w:rsidRPr="00377687">
              <w:rPr>
                <w:rFonts w:cstheme="minorHAnsi"/>
                <w:color w:val="000000" w:themeColor="text1"/>
              </w:rPr>
              <w:t>appropriate;</w:t>
            </w:r>
            <w:proofErr w:type="gramEnd"/>
          </w:p>
          <w:p w14:paraId="5E7120A6" w14:textId="77777777" w:rsidR="00377687" w:rsidRPr="00377687" w:rsidRDefault="00377687" w:rsidP="00377687">
            <w:pPr>
              <w:rPr>
                <w:rFonts w:cstheme="minorHAnsi"/>
                <w:color w:val="000000" w:themeColor="text1"/>
              </w:rPr>
            </w:pPr>
            <w:r w:rsidRPr="00377687">
              <w:rPr>
                <w:rFonts w:cstheme="minorHAnsi"/>
                <w:color w:val="000000" w:themeColor="text1"/>
              </w:rPr>
              <w:t xml:space="preserve">o Provides renters time to seek counsel, to raise a defense, and to prepare for </w:t>
            </w:r>
            <w:proofErr w:type="gramStart"/>
            <w:r w:rsidRPr="00377687">
              <w:rPr>
                <w:rFonts w:cstheme="minorHAnsi"/>
                <w:color w:val="000000" w:themeColor="text1"/>
              </w:rPr>
              <w:t>trial;</w:t>
            </w:r>
            <w:proofErr w:type="gramEnd"/>
          </w:p>
          <w:p w14:paraId="4DB3DD4C" w14:textId="34FE781E" w:rsidR="006A7A44" w:rsidRDefault="00377687" w:rsidP="00377687">
            <w:pPr>
              <w:rPr>
                <w:rFonts w:cstheme="minorHAnsi"/>
                <w:color w:val="000000" w:themeColor="text1"/>
              </w:rPr>
            </w:pPr>
            <w:r w:rsidRPr="00377687">
              <w:rPr>
                <w:rFonts w:cstheme="minorHAnsi"/>
                <w:color w:val="000000" w:themeColor="text1"/>
              </w:rPr>
              <w:t>o Gives judges broader power to delay eviction in emergency situations - allowing time for renters to recover from critical health problems and to utilize financial assistance to relocate when necessary.</w:t>
            </w:r>
          </w:p>
        </w:tc>
      </w:tr>
      <w:tr w:rsidR="006A7A44" w:rsidRPr="005F0BE3" w14:paraId="4F6B0353" w14:textId="77777777" w:rsidTr="009A07E2">
        <w:tc>
          <w:tcPr>
            <w:tcW w:w="1165" w:type="dxa"/>
            <w:shd w:val="clear" w:color="auto" w:fill="5B9BD5" w:themeFill="accent1"/>
          </w:tcPr>
          <w:p w14:paraId="29C55511" w14:textId="52032779" w:rsidR="006A7A44" w:rsidRDefault="006A7A44" w:rsidP="002365A8">
            <w:pPr>
              <w:jc w:val="center"/>
              <w:rPr>
                <w:rFonts w:cstheme="minorHAnsi"/>
                <w:color w:val="000000" w:themeColor="text1"/>
              </w:rPr>
            </w:pPr>
            <w:r>
              <w:rPr>
                <w:rFonts w:cstheme="minorHAnsi"/>
                <w:color w:val="000000" w:themeColor="text1"/>
              </w:rPr>
              <w:t>SB154/HB18</w:t>
            </w:r>
          </w:p>
        </w:tc>
        <w:tc>
          <w:tcPr>
            <w:tcW w:w="1350" w:type="dxa"/>
            <w:shd w:val="clear" w:color="auto" w:fill="5B9BD5" w:themeFill="accent1"/>
          </w:tcPr>
          <w:p w14:paraId="125D2DC4" w14:textId="11E004FF" w:rsidR="006A7A44" w:rsidRPr="005F0BE3" w:rsidRDefault="006A7A44" w:rsidP="002365A8">
            <w:pPr>
              <w:jc w:val="center"/>
              <w:rPr>
                <w:rFonts w:cstheme="minorHAnsi"/>
                <w:color w:val="000000" w:themeColor="text1"/>
              </w:rPr>
            </w:pPr>
            <w:r>
              <w:rPr>
                <w:rFonts w:cstheme="minorHAnsi"/>
                <w:color w:val="000000" w:themeColor="text1"/>
              </w:rPr>
              <w:t>Housing</w:t>
            </w:r>
          </w:p>
        </w:tc>
        <w:tc>
          <w:tcPr>
            <w:tcW w:w="1530" w:type="dxa"/>
            <w:shd w:val="clear" w:color="auto" w:fill="5B9BD5" w:themeFill="accent1"/>
          </w:tcPr>
          <w:p w14:paraId="1BB181B6" w14:textId="4BEE979E" w:rsidR="006A7A44" w:rsidRDefault="006A7A44" w:rsidP="002365A8">
            <w:pPr>
              <w:jc w:val="center"/>
              <w:rPr>
                <w:rFonts w:cstheme="minorHAnsi"/>
                <w:color w:val="000000" w:themeColor="text1"/>
              </w:rPr>
            </w:pPr>
            <w:r w:rsidRPr="002C70B4">
              <w:rPr>
                <w:rFonts w:cstheme="minorHAnsi"/>
                <w:color w:val="000000" w:themeColor="text1"/>
              </w:rPr>
              <w:t xml:space="preserve">Feb 17 @ 1:30 p.m. House Judiciary Hearing, </w:t>
            </w:r>
            <w:r>
              <w:rPr>
                <w:rFonts w:cstheme="minorHAnsi"/>
                <w:color w:val="000000" w:themeColor="text1"/>
              </w:rPr>
              <w:t>Jan 28</w:t>
            </w:r>
            <w:r w:rsidRPr="002C70B4">
              <w:rPr>
                <w:rFonts w:cstheme="minorHAnsi"/>
                <w:color w:val="000000" w:themeColor="text1"/>
              </w:rPr>
              <w:t xml:space="preserve"> @ </w:t>
            </w:r>
            <w:r>
              <w:rPr>
                <w:rFonts w:cstheme="minorHAnsi"/>
                <w:color w:val="000000" w:themeColor="text1"/>
              </w:rPr>
              <w:t>11 am</w:t>
            </w:r>
            <w:r w:rsidRPr="002C70B4">
              <w:rPr>
                <w:rFonts w:cstheme="minorHAnsi"/>
                <w:color w:val="000000" w:themeColor="text1"/>
              </w:rPr>
              <w:t xml:space="preserve"> </w:t>
            </w:r>
            <w:r w:rsidRPr="002C70B4">
              <w:rPr>
                <w:rFonts w:cstheme="minorHAnsi"/>
                <w:color w:val="000000" w:themeColor="text1"/>
              </w:rPr>
              <w:lastRenderedPageBreak/>
              <w:t>Senate Judicial Proceedings Hearing</w:t>
            </w:r>
          </w:p>
        </w:tc>
        <w:tc>
          <w:tcPr>
            <w:tcW w:w="2070" w:type="dxa"/>
            <w:shd w:val="clear" w:color="auto" w:fill="5B9BD5" w:themeFill="accent1"/>
          </w:tcPr>
          <w:p w14:paraId="03C9DDDD" w14:textId="46B06816" w:rsidR="006A7A44" w:rsidRPr="00E020FE" w:rsidRDefault="006A7A44" w:rsidP="002365A8">
            <w:pPr>
              <w:jc w:val="center"/>
              <w:rPr>
                <w:rFonts w:cstheme="minorHAnsi"/>
                <w:color w:val="000000" w:themeColor="text1"/>
              </w:rPr>
            </w:pPr>
            <w:r w:rsidRPr="004400AF">
              <w:rPr>
                <w:rFonts w:cstheme="minorHAnsi"/>
                <w:color w:val="000000" w:themeColor="text1"/>
              </w:rPr>
              <w:lastRenderedPageBreak/>
              <w:t>Landlord and Tenant – Eviction Action – Right to Counsel</w:t>
            </w:r>
          </w:p>
        </w:tc>
        <w:tc>
          <w:tcPr>
            <w:tcW w:w="6300" w:type="dxa"/>
            <w:shd w:val="clear" w:color="auto" w:fill="5B9BD5" w:themeFill="accent1"/>
          </w:tcPr>
          <w:p w14:paraId="72512A58" w14:textId="61013F43" w:rsidR="006A7A44" w:rsidRPr="00504D22" w:rsidRDefault="006A7A44" w:rsidP="00FC3914">
            <w:pPr>
              <w:rPr>
                <w:rFonts w:cstheme="minorHAnsi"/>
                <w:color w:val="000000" w:themeColor="text1"/>
              </w:rPr>
            </w:pPr>
            <w:r w:rsidRPr="00B66595">
              <w:rPr>
                <w:rFonts w:cstheme="minorHAnsi"/>
                <w:color w:val="000000" w:themeColor="text1"/>
              </w:rPr>
              <w:t xml:space="preserve">Establishing that certain individuals have a right to legal representation in eviction proceedings; establishing the Right to Counsel in Evictions Coordinator to organize and direct services and resources to provide covered individuals with legal representation for a judicial or administrative proceeding; providing for the legal </w:t>
            </w:r>
            <w:r w:rsidRPr="00B66595">
              <w:rPr>
                <w:rFonts w:cstheme="minorHAnsi"/>
                <w:color w:val="000000" w:themeColor="text1"/>
              </w:rPr>
              <w:lastRenderedPageBreak/>
              <w:t>representation of certain individuals in certain proceedings and civil matters by certain organizations; providing for outreach and education regarding tenants' rights by certain community groups; etc.</w:t>
            </w:r>
          </w:p>
        </w:tc>
        <w:tc>
          <w:tcPr>
            <w:tcW w:w="6030" w:type="dxa"/>
            <w:shd w:val="clear" w:color="auto" w:fill="5B9BD5" w:themeFill="accent1"/>
          </w:tcPr>
          <w:p w14:paraId="52FB9CEF" w14:textId="4DA0649D" w:rsidR="00377687" w:rsidRPr="00377687" w:rsidRDefault="00377687" w:rsidP="00377687">
            <w:pPr>
              <w:rPr>
                <w:rFonts w:cstheme="minorHAnsi"/>
                <w:color w:val="000000" w:themeColor="text1"/>
              </w:rPr>
            </w:pPr>
            <w:r w:rsidRPr="00377687">
              <w:rPr>
                <w:rFonts w:cstheme="minorHAnsi"/>
                <w:color w:val="000000" w:themeColor="text1"/>
              </w:rPr>
              <w:lastRenderedPageBreak/>
              <w:t>o Provides low-income renters a right to a lawyer (“right to counsel’) in eviction cases.</w:t>
            </w:r>
          </w:p>
          <w:p w14:paraId="57F79063" w14:textId="19C06C52" w:rsidR="006A7A44" w:rsidRDefault="00377687" w:rsidP="00377687">
            <w:pPr>
              <w:rPr>
                <w:rFonts w:cstheme="minorHAnsi"/>
                <w:color w:val="000000" w:themeColor="text1"/>
              </w:rPr>
            </w:pPr>
            <w:r w:rsidRPr="00377687">
              <w:rPr>
                <w:rFonts w:cstheme="minorHAnsi"/>
                <w:color w:val="000000" w:themeColor="text1"/>
              </w:rPr>
              <w:t xml:space="preserve">o Right to counsel empirically reduces housing displacement and stands to save the state significant costs. According to one study, an investment of $5.7 million in right to counsel in evictions, in </w:t>
            </w:r>
            <w:r w:rsidRPr="00377687">
              <w:rPr>
                <w:rFonts w:cstheme="minorHAnsi"/>
                <w:color w:val="000000" w:themeColor="text1"/>
              </w:rPr>
              <w:lastRenderedPageBreak/>
              <w:t>Baltimore City, would save the State $18.1 million in Medicaid and foster care spending alone.</w:t>
            </w:r>
          </w:p>
        </w:tc>
      </w:tr>
      <w:tr w:rsidR="006A7A44" w:rsidRPr="005F0BE3" w14:paraId="2D026AA8" w14:textId="77777777" w:rsidTr="009A07E2">
        <w:tc>
          <w:tcPr>
            <w:tcW w:w="1165" w:type="dxa"/>
            <w:shd w:val="clear" w:color="auto" w:fill="5B9BD5" w:themeFill="accent1"/>
          </w:tcPr>
          <w:p w14:paraId="7BEA0C67" w14:textId="72170A94" w:rsidR="006A7A44" w:rsidRDefault="006A7A44" w:rsidP="002365A8">
            <w:pPr>
              <w:jc w:val="center"/>
              <w:rPr>
                <w:rFonts w:cstheme="minorHAnsi"/>
                <w:color w:val="000000" w:themeColor="text1"/>
              </w:rPr>
            </w:pPr>
            <w:r>
              <w:rPr>
                <w:rFonts w:cstheme="minorHAnsi"/>
                <w:color w:val="000000" w:themeColor="text1"/>
              </w:rPr>
              <w:lastRenderedPageBreak/>
              <w:t>SB530/HB729</w:t>
            </w:r>
          </w:p>
        </w:tc>
        <w:tc>
          <w:tcPr>
            <w:tcW w:w="1350" w:type="dxa"/>
            <w:shd w:val="clear" w:color="auto" w:fill="5B9BD5" w:themeFill="accent1"/>
          </w:tcPr>
          <w:p w14:paraId="5CEAD1EA" w14:textId="6FD92609" w:rsidR="006A7A44" w:rsidRPr="005F0BE3" w:rsidRDefault="006A7A44" w:rsidP="002365A8">
            <w:pPr>
              <w:jc w:val="center"/>
              <w:rPr>
                <w:rFonts w:cstheme="minorHAnsi"/>
                <w:color w:val="000000" w:themeColor="text1"/>
              </w:rPr>
            </w:pPr>
            <w:r>
              <w:rPr>
                <w:rFonts w:cstheme="minorHAnsi"/>
                <w:color w:val="000000" w:themeColor="text1"/>
              </w:rPr>
              <w:t>Housing</w:t>
            </w:r>
          </w:p>
        </w:tc>
        <w:tc>
          <w:tcPr>
            <w:tcW w:w="1530" w:type="dxa"/>
            <w:shd w:val="clear" w:color="auto" w:fill="5B9BD5" w:themeFill="accent1"/>
          </w:tcPr>
          <w:p w14:paraId="3783D9A5" w14:textId="55D62F63" w:rsidR="006A7A44" w:rsidRPr="002C70B4" w:rsidRDefault="00751E9E" w:rsidP="002365A8">
            <w:pPr>
              <w:jc w:val="center"/>
              <w:rPr>
                <w:rFonts w:cstheme="minorHAnsi"/>
                <w:color w:val="000000" w:themeColor="text1"/>
              </w:rPr>
            </w:pPr>
            <w:r>
              <w:rPr>
                <w:rFonts w:cstheme="minorHAnsi"/>
                <w:color w:val="000000" w:themeColor="text1"/>
              </w:rPr>
              <w:t>Feb 26</w:t>
            </w:r>
            <w:r w:rsidR="006A7A44">
              <w:rPr>
                <w:rFonts w:cstheme="minorHAnsi"/>
                <w:color w:val="000000" w:themeColor="text1"/>
              </w:rPr>
              <w:t xml:space="preserve"> @ </w:t>
            </w:r>
            <w:r>
              <w:rPr>
                <w:rFonts w:cstheme="minorHAnsi"/>
                <w:color w:val="000000" w:themeColor="text1"/>
              </w:rPr>
              <w:t>2p</w:t>
            </w:r>
            <w:r w:rsidR="006A7A44">
              <w:rPr>
                <w:rFonts w:cstheme="minorHAnsi"/>
                <w:color w:val="000000" w:themeColor="text1"/>
              </w:rPr>
              <w:t>m Senate Judicial Proceedings Hearing, Feb 17 @ 1:30 House Judiciary Hearing</w:t>
            </w:r>
          </w:p>
        </w:tc>
        <w:tc>
          <w:tcPr>
            <w:tcW w:w="2070" w:type="dxa"/>
            <w:shd w:val="clear" w:color="auto" w:fill="5B9BD5" w:themeFill="accent1"/>
          </w:tcPr>
          <w:p w14:paraId="58416E66" w14:textId="42A3E5E2" w:rsidR="006A7A44" w:rsidRPr="004400AF" w:rsidRDefault="006A7A44" w:rsidP="002365A8">
            <w:pPr>
              <w:jc w:val="center"/>
              <w:rPr>
                <w:rFonts w:cstheme="minorHAnsi"/>
                <w:color w:val="000000" w:themeColor="text1"/>
              </w:rPr>
            </w:pPr>
            <w:r w:rsidRPr="003A6854">
              <w:rPr>
                <w:rFonts w:cstheme="minorHAnsi"/>
                <w:color w:val="000000" w:themeColor="text1"/>
              </w:rPr>
              <w:t>Landlord and Tenant - Eviction Actions - Filing Surcharge and Prohibited Lease Provisions</w:t>
            </w:r>
          </w:p>
        </w:tc>
        <w:tc>
          <w:tcPr>
            <w:tcW w:w="6300" w:type="dxa"/>
            <w:shd w:val="clear" w:color="auto" w:fill="5B9BD5" w:themeFill="accent1"/>
          </w:tcPr>
          <w:p w14:paraId="613528A0" w14:textId="2984AE0F" w:rsidR="006A7A44" w:rsidRPr="00B66595" w:rsidRDefault="006A7A44" w:rsidP="00FC3914">
            <w:pPr>
              <w:rPr>
                <w:rFonts w:cstheme="minorHAnsi"/>
                <w:color w:val="000000" w:themeColor="text1"/>
              </w:rPr>
            </w:pPr>
            <w:r w:rsidRPr="003A6854">
              <w:rPr>
                <w:rFonts w:cstheme="minorHAnsi"/>
                <w:color w:val="000000" w:themeColor="text1"/>
              </w:rPr>
              <w:t>Increasing, from not more than $18 to not less than $120, the surcharge that the District Court is required to assess per civil case for summary ejectment, tenant holding over, and breach of lease that seeks a judgment for possession of residential property against a residential tenant; requiring the District Court to assess the surcharge against a landlord and prohibiting the court from awarding or assigning the surcharge against a residential tenant; etc.</w:t>
            </w:r>
          </w:p>
        </w:tc>
        <w:tc>
          <w:tcPr>
            <w:tcW w:w="6030" w:type="dxa"/>
            <w:shd w:val="clear" w:color="auto" w:fill="5B9BD5" w:themeFill="accent1"/>
          </w:tcPr>
          <w:p w14:paraId="4BDCA23E" w14:textId="10AC5040" w:rsidR="00377687" w:rsidRPr="00377687" w:rsidRDefault="00377687" w:rsidP="00377687">
            <w:pPr>
              <w:rPr>
                <w:rFonts w:cstheme="minorHAnsi"/>
                <w:color w:val="000000" w:themeColor="text1"/>
              </w:rPr>
            </w:pPr>
            <w:r w:rsidRPr="00377687">
              <w:rPr>
                <w:rFonts w:cstheme="minorHAnsi"/>
                <w:color w:val="000000" w:themeColor="text1"/>
              </w:rPr>
              <w:t>o Establishes an eviction surcharge that effectively raises Maryland courts’ rock-bottom $15 court fee for evictions to the national average of $120.</w:t>
            </w:r>
          </w:p>
          <w:p w14:paraId="6A4905DA" w14:textId="77777777" w:rsidR="00377687" w:rsidRPr="00377687" w:rsidRDefault="00377687" w:rsidP="00377687">
            <w:pPr>
              <w:rPr>
                <w:rFonts w:cstheme="minorHAnsi"/>
                <w:color w:val="000000" w:themeColor="text1"/>
              </w:rPr>
            </w:pPr>
            <w:r w:rsidRPr="00377687">
              <w:rPr>
                <w:rFonts w:cstheme="minorHAnsi"/>
                <w:color w:val="000000" w:themeColor="text1"/>
              </w:rPr>
              <w:t> The surcharge incentivizes landlords to work with renters on repayment.</w:t>
            </w:r>
          </w:p>
          <w:p w14:paraId="0E727A87" w14:textId="77777777" w:rsidR="00377687" w:rsidRPr="00377687" w:rsidRDefault="00377687" w:rsidP="00377687">
            <w:pPr>
              <w:rPr>
                <w:rFonts w:cstheme="minorHAnsi"/>
                <w:color w:val="000000" w:themeColor="text1"/>
              </w:rPr>
            </w:pPr>
            <w:r w:rsidRPr="00377687">
              <w:rPr>
                <w:rFonts w:cstheme="minorHAnsi"/>
                <w:color w:val="000000" w:themeColor="text1"/>
              </w:rPr>
              <w:t> It also stands to lower the state’s extraordinary volume of eviction litigation.</w:t>
            </w:r>
          </w:p>
          <w:p w14:paraId="58D349F5" w14:textId="77777777" w:rsidR="00377687" w:rsidRPr="00377687" w:rsidRDefault="00377687" w:rsidP="00377687">
            <w:pPr>
              <w:rPr>
                <w:rFonts w:cstheme="minorHAnsi"/>
                <w:color w:val="000000" w:themeColor="text1"/>
              </w:rPr>
            </w:pPr>
            <w:r w:rsidRPr="00377687">
              <w:rPr>
                <w:rFonts w:cstheme="minorHAnsi"/>
                <w:color w:val="000000" w:themeColor="text1"/>
              </w:rPr>
              <w:t> Decreasing the volume of eviction litigation will reduce rental debt and negative effects on credit and tenant screening. It will also relieve state courts and free up tax revenue to be used on court infrastructure or services.</w:t>
            </w:r>
          </w:p>
          <w:p w14:paraId="3CC92FB2" w14:textId="77777777" w:rsidR="00377687" w:rsidRPr="00377687" w:rsidRDefault="00377687" w:rsidP="00377687">
            <w:pPr>
              <w:rPr>
                <w:rFonts w:cstheme="minorHAnsi"/>
                <w:color w:val="000000" w:themeColor="text1"/>
              </w:rPr>
            </w:pPr>
            <w:r w:rsidRPr="00377687">
              <w:rPr>
                <w:rFonts w:cstheme="minorHAnsi"/>
                <w:color w:val="000000" w:themeColor="text1"/>
              </w:rPr>
              <w:t>o Prohibits the pass-through of the eviction surcharge onto renters.</w:t>
            </w:r>
          </w:p>
          <w:p w14:paraId="5D8406B6" w14:textId="0D378487" w:rsidR="006A7A44" w:rsidRDefault="00377687" w:rsidP="00377687">
            <w:pPr>
              <w:rPr>
                <w:rFonts w:cstheme="minorHAnsi"/>
                <w:color w:val="000000" w:themeColor="text1"/>
              </w:rPr>
            </w:pPr>
            <w:r w:rsidRPr="00377687">
              <w:rPr>
                <w:rFonts w:cstheme="minorHAnsi"/>
                <w:color w:val="000000" w:themeColor="text1"/>
              </w:rPr>
              <w:t>o Directs surcharge revenue to funding for civil legal services.</w:t>
            </w:r>
          </w:p>
        </w:tc>
      </w:tr>
      <w:tr w:rsidR="006A7A44" w:rsidRPr="005F0BE3" w14:paraId="293F0967" w14:textId="77777777" w:rsidTr="00EB45DD">
        <w:tc>
          <w:tcPr>
            <w:tcW w:w="1165" w:type="dxa"/>
            <w:shd w:val="clear" w:color="auto" w:fill="FF0000"/>
          </w:tcPr>
          <w:p w14:paraId="4B684E04" w14:textId="4F7B62BF" w:rsidR="006A7A44" w:rsidRDefault="001A5503" w:rsidP="002365A8">
            <w:pPr>
              <w:jc w:val="center"/>
              <w:rPr>
                <w:rFonts w:cstheme="minorHAnsi"/>
                <w:color w:val="000000" w:themeColor="text1"/>
              </w:rPr>
            </w:pPr>
            <w:r>
              <w:rPr>
                <w:rFonts w:cstheme="minorHAnsi"/>
                <w:color w:val="000000" w:themeColor="text1"/>
              </w:rPr>
              <w:t>SB168/</w:t>
            </w:r>
            <w:r w:rsidR="006A7A44">
              <w:rPr>
                <w:rFonts w:cstheme="minorHAnsi"/>
                <w:color w:val="000000" w:themeColor="text1"/>
              </w:rPr>
              <w:t>HB209</w:t>
            </w:r>
          </w:p>
        </w:tc>
        <w:tc>
          <w:tcPr>
            <w:tcW w:w="1350" w:type="dxa"/>
            <w:shd w:val="clear" w:color="auto" w:fill="FF0000"/>
          </w:tcPr>
          <w:p w14:paraId="7B85BE0D" w14:textId="2D177B85" w:rsidR="006A7A44" w:rsidRPr="005F0BE3" w:rsidRDefault="006A7A44" w:rsidP="002365A8">
            <w:pPr>
              <w:jc w:val="center"/>
              <w:rPr>
                <w:rFonts w:cstheme="minorHAnsi"/>
                <w:color w:val="000000" w:themeColor="text1"/>
              </w:rPr>
            </w:pPr>
            <w:r>
              <w:rPr>
                <w:rFonts w:cstheme="minorHAnsi"/>
                <w:color w:val="000000" w:themeColor="text1"/>
              </w:rPr>
              <w:t>Healthcare</w:t>
            </w:r>
          </w:p>
        </w:tc>
        <w:tc>
          <w:tcPr>
            <w:tcW w:w="1530" w:type="dxa"/>
            <w:shd w:val="clear" w:color="auto" w:fill="FF0000"/>
          </w:tcPr>
          <w:p w14:paraId="54D8E751" w14:textId="1BC3F8C6" w:rsidR="006A7A44" w:rsidRDefault="001A5503" w:rsidP="002365A8">
            <w:pPr>
              <w:jc w:val="center"/>
              <w:rPr>
                <w:rFonts w:cstheme="minorHAnsi"/>
                <w:color w:val="000000" w:themeColor="text1"/>
              </w:rPr>
            </w:pPr>
            <w:r>
              <w:rPr>
                <w:rFonts w:cstheme="minorHAnsi"/>
                <w:color w:val="000000" w:themeColor="text1"/>
              </w:rPr>
              <w:t>Jan 26</w:t>
            </w:r>
            <w:r w:rsidRPr="001A5503">
              <w:rPr>
                <w:rFonts w:cstheme="minorHAnsi"/>
                <w:color w:val="000000" w:themeColor="text1"/>
              </w:rPr>
              <w:t xml:space="preserve"> at 1:30 p.m.</w:t>
            </w:r>
            <w:r>
              <w:rPr>
                <w:rFonts w:cstheme="minorHAnsi"/>
                <w:color w:val="000000" w:themeColor="text1"/>
              </w:rPr>
              <w:t xml:space="preserve"> in </w:t>
            </w:r>
            <w:proofErr w:type="gramStart"/>
            <w:r>
              <w:rPr>
                <w:rFonts w:cstheme="minorHAnsi"/>
                <w:color w:val="000000" w:themeColor="text1"/>
              </w:rPr>
              <w:t>HGO,  Jan</w:t>
            </w:r>
            <w:proofErr w:type="gramEnd"/>
            <w:r>
              <w:rPr>
                <w:rFonts w:cstheme="minorHAnsi"/>
                <w:color w:val="000000" w:themeColor="text1"/>
              </w:rPr>
              <w:t xml:space="preserve"> 26</w:t>
            </w:r>
            <w:r w:rsidRPr="001A5503">
              <w:rPr>
                <w:rFonts w:cstheme="minorHAnsi"/>
                <w:color w:val="000000" w:themeColor="text1"/>
              </w:rPr>
              <w:t xml:space="preserve"> at 1:00 </w:t>
            </w:r>
            <w:proofErr w:type="spellStart"/>
            <w:r w:rsidRPr="001A5503">
              <w:rPr>
                <w:rFonts w:cstheme="minorHAnsi"/>
                <w:color w:val="000000" w:themeColor="text1"/>
              </w:rPr>
              <w:t>p.m</w:t>
            </w:r>
            <w:proofErr w:type="spellEnd"/>
            <w:r>
              <w:rPr>
                <w:rFonts w:cstheme="minorHAnsi"/>
                <w:color w:val="000000" w:themeColor="text1"/>
              </w:rPr>
              <w:t xml:space="preserve"> in Finance</w:t>
            </w:r>
          </w:p>
        </w:tc>
        <w:tc>
          <w:tcPr>
            <w:tcW w:w="2070" w:type="dxa"/>
            <w:shd w:val="clear" w:color="auto" w:fill="FF0000"/>
          </w:tcPr>
          <w:p w14:paraId="202EEC2A" w14:textId="0193CC3B" w:rsidR="006A7A44" w:rsidRPr="003A6854" w:rsidRDefault="006A7A44" w:rsidP="002365A8">
            <w:pPr>
              <w:jc w:val="center"/>
              <w:rPr>
                <w:rFonts w:cstheme="minorHAnsi"/>
                <w:color w:val="000000" w:themeColor="text1"/>
              </w:rPr>
            </w:pPr>
            <w:r w:rsidRPr="006A7A44">
              <w:rPr>
                <w:rFonts w:cstheme="minorHAnsi"/>
                <w:color w:val="000000" w:themeColor="text1"/>
              </w:rPr>
              <w:t>Public Health - Maryland Suicide Fatality Review Committee</w:t>
            </w:r>
          </w:p>
        </w:tc>
        <w:tc>
          <w:tcPr>
            <w:tcW w:w="6300" w:type="dxa"/>
            <w:shd w:val="clear" w:color="auto" w:fill="FF0000"/>
          </w:tcPr>
          <w:p w14:paraId="4326C3A6" w14:textId="504816FC" w:rsidR="006A7A44" w:rsidRPr="003A6854" w:rsidRDefault="006A7A44" w:rsidP="00FC3914">
            <w:pPr>
              <w:rPr>
                <w:rFonts w:cstheme="minorHAnsi"/>
                <w:color w:val="000000" w:themeColor="text1"/>
              </w:rPr>
            </w:pPr>
            <w:r w:rsidRPr="006A7A44">
              <w:rPr>
                <w:rFonts w:cstheme="minorHAnsi"/>
                <w:color w:val="000000" w:themeColor="text1"/>
              </w:rPr>
              <w:t>Establishing the Maryland Suicide Fatality Review Committee, also referred to as the State Team, to identify and address the factors contributing to suicide deaths and facilitate system changes in the State to prevent suicides; requiring the Committee to meet at least quarterly each year, report at least annually to the Governor and the General Assembly, perform certain annual studies, and disseminate certain findings and recommendations to policymakers, health care providers, health care facilities, and the public; etc.</w:t>
            </w:r>
          </w:p>
        </w:tc>
        <w:tc>
          <w:tcPr>
            <w:tcW w:w="6030" w:type="dxa"/>
            <w:shd w:val="clear" w:color="auto" w:fill="FF0000"/>
          </w:tcPr>
          <w:p w14:paraId="68192F78" w14:textId="16C917E0" w:rsidR="006A7A44" w:rsidRDefault="006A7A44" w:rsidP="006A7A44">
            <w:pPr>
              <w:rPr>
                <w:rFonts w:cstheme="minorHAnsi"/>
                <w:color w:val="000000" w:themeColor="text1"/>
              </w:rPr>
            </w:pPr>
            <w:r w:rsidRPr="006A7A44">
              <w:rPr>
                <w:rFonts w:cstheme="minorHAnsi"/>
                <w:color w:val="000000" w:themeColor="text1"/>
              </w:rPr>
              <w:t xml:space="preserve">HB 209 establishes the Maryland Suicide Fatality Review Committee to examine the factors contributing to suicide deaths. The Committee will study trends, risk factors, best practices, lapses in response, and barriers to safety. The team must meet quarterly and make recommendation on policy or law changes to both the Governor and the General Assembly. Studies and findings will be disseminated to policymakers, health care providers, health care facilities, and the public. </w:t>
            </w:r>
            <w:r>
              <w:rPr>
                <w:rFonts w:cstheme="minorHAnsi"/>
                <w:color w:val="000000" w:themeColor="text1"/>
              </w:rPr>
              <w:t xml:space="preserve"> </w:t>
            </w:r>
            <w:r w:rsidRPr="006A7A44">
              <w:rPr>
                <w:rFonts w:cstheme="minorHAnsi"/>
                <w:color w:val="000000" w:themeColor="text1"/>
              </w:rPr>
              <w:t>For context, a similar committee was created in Oregon. Through this process, they found a high number of people dropped their dogs off at a shelter prior to committing suicide. After identifying this trend, the state began training staff members at animal shelters which created another opportunity for intervention.</w:t>
            </w:r>
          </w:p>
        </w:tc>
      </w:tr>
      <w:tr w:rsidR="006A7A44" w:rsidRPr="005F0BE3" w14:paraId="37BD513C" w14:textId="77777777" w:rsidTr="009A07E2">
        <w:tc>
          <w:tcPr>
            <w:tcW w:w="1165" w:type="dxa"/>
            <w:shd w:val="clear" w:color="auto" w:fill="92D050"/>
          </w:tcPr>
          <w:p w14:paraId="0FE808B9" w14:textId="482B72E9" w:rsidR="006A7A44" w:rsidRDefault="006A7A44" w:rsidP="002365A8">
            <w:pPr>
              <w:jc w:val="center"/>
              <w:rPr>
                <w:rFonts w:cstheme="minorHAnsi"/>
                <w:color w:val="000000" w:themeColor="text1"/>
              </w:rPr>
            </w:pPr>
            <w:r>
              <w:rPr>
                <w:rFonts w:cstheme="minorHAnsi"/>
                <w:color w:val="000000" w:themeColor="text1"/>
              </w:rPr>
              <w:t>HB565/SB514</w:t>
            </w:r>
          </w:p>
        </w:tc>
        <w:tc>
          <w:tcPr>
            <w:tcW w:w="1350" w:type="dxa"/>
            <w:shd w:val="clear" w:color="auto" w:fill="92D050"/>
          </w:tcPr>
          <w:p w14:paraId="53A368FD" w14:textId="7AB11579" w:rsidR="006A7A44" w:rsidRPr="005F0BE3" w:rsidRDefault="001A5503" w:rsidP="002365A8">
            <w:pPr>
              <w:jc w:val="center"/>
              <w:rPr>
                <w:rFonts w:cstheme="minorHAnsi"/>
                <w:color w:val="000000" w:themeColor="text1"/>
              </w:rPr>
            </w:pPr>
            <w:r>
              <w:rPr>
                <w:rFonts w:cstheme="minorHAnsi"/>
                <w:color w:val="000000" w:themeColor="text1"/>
              </w:rPr>
              <w:t>Healthcare</w:t>
            </w:r>
          </w:p>
        </w:tc>
        <w:tc>
          <w:tcPr>
            <w:tcW w:w="1530" w:type="dxa"/>
            <w:shd w:val="clear" w:color="auto" w:fill="92D050"/>
          </w:tcPr>
          <w:p w14:paraId="3EFF8C33" w14:textId="22AEB0BD" w:rsidR="006A7A44" w:rsidRDefault="001A5503" w:rsidP="002365A8">
            <w:pPr>
              <w:jc w:val="center"/>
              <w:rPr>
                <w:rFonts w:cstheme="minorHAnsi"/>
                <w:color w:val="000000" w:themeColor="text1"/>
              </w:rPr>
            </w:pPr>
            <w:r>
              <w:rPr>
                <w:rFonts w:cstheme="minorHAnsi"/>
                <w:color w:val="000000" w:themeColor="text1"/>
              </w:rPr>
              <w:t>Feb 16</w:t>
            </w:r>
            <w:r w:rsidRPr="001A5503">
              <w:rPr>
                <w:rFonts w:cstheme="minorHAnsi"/>
                <w:color w:val="000000" w:themeColor="text1"/>
              </w:rPr>
              <w:t xml:space="preserve"> at 1:30 p.m.</w:t>
            </w:r>
            <w:r>
              <w:rPr>
                <w:rFonts w:cstheme="minorHAnsi"/>
                <w:color w:val="000000" w:themeColor="text1"/>
              </w:rPr>
              <w:t xml:space="preserve"> in HGO,</w:t>
            </w:r>
            <w:r>
              <w:t xml:space="preserve"> </w:t>
            </w:r>
            <w:r>
              <w:rPr>
                <w:rFonts w:cstheme="minorHAnsi"/>
                <w:color w:val="000000" w:themeColor="text1"/>
              </w:rPr>
              <w:t>Feb 25</w:t>
            </w:r>
            <w:r w:rsidRPr="001A5503">
              <w:rPr>
                <w:rFonts w:cstheme="minorHAnsi"/>
                <w:color w:val="000000" w:themeColor="text1"/>
              </w:rPr>
              <w:t xml:space="preserve"> at 1:00 p.m.</w:t>
            </w:r>
            <w:r>
              <w:rPr>
                <w:rFonts w:cstheme="minorHAnsi"/>
                <w:color w:val="000000" w:themeColor="text1"/>
              </w:rPr>
              <w:t xml:space="preserve"> in Finance</w:t>
            </w:r>
          </w:p>
        </w:tc>
        <w:tc>
          <w:tcPr>
            <w:tcW w:w="2070" w:type="dxa"/>
            <w:shd w:val="clear" w:color="auto" w:fill="92D050"/>
          </w:tcPr>
          <w:p w14:paraId="6CB255A5" w14:textId="6382C0F5" w:rsidR="006A7A44" w:rsidRPr="003A6854" w:rsidRDefault="001A5503" w:rsidP="002365A8">
            <w:pPr>
              <w:jc w:val="center"/>
              <w:rPr>
                <w:rFonts w:cstheme="minorHAnsi"/>
                <w:color w:val="000000" w:themeColor="text1"/>
              </w:rPr>
            </w:pPr>
            <w:r w:rsidRPr="001A5503">
              <w:rPr>
                <w:rFonts w:cstheme="minorHAnsi"/>
                <w:color w:val="000000" w:themeColor="text1"/>
              </w:rPr>
              <w:t>Health Facilities - Hospitals - Medical Debt Protection</w:t>
            </w:r>
          </w:p>
        </w:tc>
        <w:tc>
          <w:tcPr>
            <w:tcW w:w="6300" w:type="dxa"/>
            <w:shd w:val="clear" w:color="auto" w:fill="92D050"/>
          </w:tcPr>
          <w:p w14:paraId="108C81F9" w14:textId="0A5A17FF" w:rsidR="006A7A44" w:rsidRPr="003A6854" w:rsidRDefault="001A5503" w:rsidP="00FC3914">
            <w:pPr>
              <w:rPr>
                <w:rFonts w:cstheme="minorHAnsi"/>
                <w:color w:val="000000" w:themeColor="text1"/>
              </w:rPr>
            </w:pPr>
            <w:r w:rsidRPr="001A5503">
              <w:rPr>
                <w:rFonts w:cstheme="minorHAnsi"/>
                <w:color w:val="000000" w:themeColor="text1"/>
              </w:rPr>
              <w:t>Requiring a hospital to submit annually a certain report to the Health Services Cost Review Commission at a certain time; requiring the Commission to post the information in the report on its website; altering the required contents of a hospital's policy on the collection of debts owed by patients; requiring a hospital to provide a refund of certain amounts collected from a patient or the guarantor of a patient who was found eligible for reduced-cost care on the date of service; etc.</w:t>
            </w:r>
          </w:p>
        </w:tc>
        <w:tc>
          <w:tcPr>
            <w:tcW w:w="6030" w:type="dxa"/>
            <w:shd w:val="clear" w:color="auto" w:fill="92D050"/>
          </w:tcPr>
          <w:p w14:paraId="48E5740F" w14:textId="6BE70FDE" w:rsidR="001A5503" w:rsidRPr="001A5503" w:rsidRDefault="001A5503" w:rsidP="001A5503">
            <w:pPr>
              <w:rPr>
                <w:rFonts w:cstheme="minorHAnsi"/>
                <w:color w:val="000000" w:themeColor="text1"/>
              </w:rPr>
            </w:pPr>
            <w:r w:rsidRPr="001A5503">
              <w:rPr>
                <w:rFonts w:cstheme="minorHAnsi"/>
                <w:color w:val="000000" w:themeColor="text1"/>
              </w:rPr>
              <w:t>Prohibit</w:t>
            </w:r>
            <w:r>
              <w:rPr>
                <w:rFonts w:cstheme="minorHAnsi"/>
                <w:color w:val="000000" w:themeColor="text1"/>
              </w:rPr>
              <w:t>s</w:t>
            </w:r>
            <w:r w:rsidRPr="001A5503">
              <w:rPr>
                <w:rFonts w:cstheme="minorHAnsi"/>
                <w:color w:val="000000" w:themeColor="text1"/>
              </w:rPr>
              <w:t xml:space="preserve"> hospitals from placing a lien on a</w:t>
            </w:r>
          </w:p>
          <w:p w14:paraId="5FF79288" w14:textId="0EE57FC0" w:rsidR="006A7A44" w:rsidRDefault="001A5503" w:rsidP="00377687">
            <w:pPr>
              <w:rPr>
                <w:rFonts w:cstheme="minorHAnsi"/>
                <w:color w:val="000000" w:themeColor="text1"/>
              </w:rPr>
            </w:pPr>
            <w:r w:rsidRPr="001A5503">
              <w:rPr>
                <w:rFonts w:cstheme="minorHAnsi"/>
                <w:color w:val="000000" w:themeColor="text1"/>
              </w:rPr>
              <w:t>patient's home or car.</w:t>
            </w:r>
            <w:r>
              <w:rPr>
                <w:rFonts w:cstheme="minorHAnsi"/>
                <w:color w:val="000000" w:themeColor="text1"/>
              </w:rPr>
              <w:t xml:space="preserve"> </w:t>
            </w:r>
            <w:r w:rsidRPr="001A5503">
              <w:rPr>
                <w:rFonts w:cstheme="minorHAnsi"/>
                <w:color w:val="000000" w:themeColor="text1"/>
              </w:rPr>
              <w:t>Prohibit</w:t>
            </w:r>
            <w:r>
              <w:rPr>
                <w:rFonts w:cstheme="minorHAnsi"/>
                <w:color w:val="000000" w:themeColor="text1"/>
              </w:rPr>
              <w:t>s</w:t>
            </w:r>
            <w:r w:rsidRPr="001A5503">
              <w:rPr>
                <w:rFonts w:cstheme="minorHAnsi"/>
                <w:color w:val="000000" w:themeColor="text1"/>
              </w:rPr>
              <w:t xml:space="preserve"> hospitals from pursuing wage or bank</w:t>
            </w:r>
            <w:r>
              <w:rPr>
                <w:rFonts w:cstheme="minorHAnsi"/>
                <w:color w:val="000000" w:themeColor="text1"/>
              </w:rPr>
              <w:t xml:space="preserve"> </w:t>
            </w:r>
            <w:r w:rsidRPr="001A5503">
              <w:rPr>
                <w:rFonts w:cstheme="minorHAnsi"/>
                <w:color w:val="000000" w:themeColor="text1"/>
              </w:rPr>
              <w:t>garnishment to collect medical debt if a patient</w:t>
            </w:r>
            <w:r>
              <w:rPr>
                <w:rFonts w:cstheme="minorHAnsi"/>
                <w:color w:val="000000" w:themeColor="text1"/>
              </w:rPr>
              <w:t xml:space="preserve"> </w:t>
            </w:r>
            <w:r w:rsidRPr="001A5503">
              <w:rPr>
                <w:rFonts w:cstheme="minorHAnsi"/>
                <w:color w:val="000000" w:themeColor="text1"/>
              </w:rPr>
              <w:t>is</w:t>
            </w:r>
            <w:r>
              <w:rPr>
                <w:rFonts w:cstheme="minorHAnsi"/>
                <w:color w:val="000000" w:themeColor="text1"/>
              </w:rPr>
              <w:t xml:space="preserve"> </w:t>
            </w:r>
            <w:r w:rsidRPr="001A5503">
              <w:rPr>
                <w:rFonts w:cstheme="minorHAnsi"/>
                <w:color w:val="000000" w:themeColor="text1"/>
              </w:rPr>
              <w:t>uninsured.</w:t>
            </w:r>
            <w:r>
              <w:rPr>
                <w:rFonts w:cstheme="minorHAnsi"/>
                <w:color w:val="000000" w:themeColor="text1"/>
              </w:rPr>
              <w:t xml:space="preserve"> </w:t>
            </w:r>
            <w:r w:rsidR="00377687" w:rsidRPr="00377687">
              <w:rPr>
                <w:rFonts w:cstheme="minorHAnsi"/>
                <w:color w:val="000000" w:themeColor="text1"/>
              </w:rPr>
              <w:t>Require</w:t>
            </w:r>
            <w:r w:rsidR="00377687">
              <w:rPr>
                <w:rFonts w:cstheme="minorHAnsi"/>
                <w:color w:val="000000" w:themeColor="text1"/>
              </w:rPr>
              <w:t>s</w:t>
            </w:r>
            <w:r w:rsidR="00377687" w:rsidRPr="00377687">
              <w:rPr>
                <w:rFonts w:cstheme="minorHAnsi"/>
                <w:color w:val="000000" w:themeColor="text1"/>
              </w:rPr>
              <w:t xml:space="preserve"> hospitals to offer monthly payment</w:t>
            </w:r>
            <w:r w:rsidR="00377687">
              <w:rPr>
                <w:rFonts w:cstheme="minorHAnsi"/>
                <w:color w:val="000000" w:themeColor="text1"/>
              </w:rPr>
              <w:t xml:space="preserve"> </w:t>
            </w:r>
            <w:r w:rsidR="00377687" w:rsidRPr="00377687">
              <w:rPr>
                <w:rFonts w:cstheme="minorHAnsi"/>
                <w:color w:val="000000" w:themeColor="text1"/>
              </w:rPr>
              <w:t>plans to patients, limit monthly payments to 5%</w:t>
            </w:r>
            <w:r w:rsidR="00377687">
              <w:rPr>
                <w:rFonts w:cstheme="minorHAnsi"/>
                <w:color w:val="000000" w:themeColor="text1"/>
              </w:rPr>
              <w:t xml:space="preserve"> </w:t>
            </w:r>
            <w:r w:rsidR="00377687" w:rsidRPr="00377687">
              <w:rPr>
                <w:rFonts w:cstheme="minorHAnsi"/>
                <w:color w:val="000000" w:themeColor="text1"/>
              </w:rPr>
              <w:t>of gross</w:t>
            </w:r>
            <w:r w:rsidR="00377687">
              <w:rPr>
                <w:rFonts w:cstheme="minorHAnsi"/>
                <w:color w:val="000000" w:themeColor="text1"/>
              </w:rPr>
              <w:t xml:space="preserve"> </w:t>
            </w:r>
            <w:r w:rsidR="00377687" w:rsidRPr="00377687">
              <w:rPr>
                <w:rFonts w:cstheme="minorHAnsi"/>
                <w:color w:val="000000" w:themeColor="text1"/>
              </w:rPr>
              <w:t>monthly income, and cap interest rates</w:t>
            </w:r>
            <w:r w:rsidR="00377687">
              <w:rPr>
                <w:rFonts w:cstheme="minorHAnsi"/>
                <w:color w:val="000000" w:themeColor="text1"/>
              </w:rPr>
              <w:t xml:space="preserve"> </w:t>
            </w:r>
            <w:r w:rsidR="00377687" w:rsidRPr="00377687">
              <w:rPr>
                <w:rFonts w:cstheme="minorHAnsi"/>
                <w:color w:val="000000" w:themeColor="text1"/>
              </w:rPr>
              <w:t>at 1.5% per year.</w:t>
            </w:r>
            <w:r w:rsidR="00377687">
              <w:rPr>
                <w:rFonts w:cstheme="minorHAnsi"/>
                <w:color w:val="000000" w:themeColor="text1"/>
              </w:rPr>
              <w:t xml:space="preserve"> </w:t>
            </w:r>
            <w:r w:rsidR="00377687" w:rsidRPr="00377687">
              <w:rPr>
                <w:rFonts w:cstheme="minorHAnsi"/>
                <w:color w:val="000000" w:themeColor="text1"/>
              </w:rPr>
              <w:t>Prohibit hospitals from filing lawsuits to collect</w:t>
            </w:r>
            <w:r w:rsidR="00377687">
              <w:rPr>
                <w:rFonts w:cstheme="minorHAnsi"/>
                <w:color w:val="000000" w:themeColor="text1"/>
              </w:rPr>
              <w:t xml:space="preserve"> </w:t>
            </w:r>
            <w:r w:rsidR="00377687" w:rsidRPr="00377687">
              <w:rPr>
                <w:rFonts w:cstheme="minorHAnsi"/>
                <w:color w:val="000000" w:themeColor="text1"/>
              </w:rPr>
              <w:t>on low-value debts of $1,000 or less</w:t>
            </w:r>
            <w:r w:rsidR="00377687">
              <w:rPr>
                <w:rFonts w:cstheme="minorHAnsi"/>
                <w:color w:val="000000" w:themeColor="text1"/>
              </w:rPr>
              <w:t>.</w:t>
            </w:r>
          </w:p>
        </w:tc>
      </w:tr>
      <w:tr w:rsidR="00377687" w:rsidRPr="005F0BE3" w14:paraId="455D8689" w14:textId="77777777" w:rsidTr="00EB45DD">
        <w:tc>
          <w:tcPr>
            <w:tcW w:w="1165" w:type="dxa"/>
            <w:shd w:val="clear" w:color="auto" w:fill="FF0000"/>
          </w:tcPr>
          <w:p w14:paraId="5011DD7C" w14:textId="7B0E780F" w:rsidR="00377687" w:rsidRDefault="00377687" w:rsidP="002365A8">
            <w:pPr>
              <w:jc w:val="center"/>
              <w:rPr>
                <w:rFonts w:cstheme="minorHAnsi"/>
                <w:color w:val="000000" w:themeColor="text1"/>
              </w:rPr>
            </w:pPr>
            <w:r>
              <w:rPr>
                <w:rFonts w:cstheme="minorHAnsi"/>
                <w:color w:val="000000" w:themeColor="text1"/>
              </w:rPr>
              <w:lastRenderedPageBreak/>
              <w:t>HB245</w:t>
            </w:r>
          </w:p>
        </w:tc>
        <w:tc>
          <w:tcPr>
            <w:tcW w:w="1350" w:type="dxa"/>
            <w:shd w:val="clear" w:color="auto" w:fill="FF0000"/>
          </w:tcPr>
          <w:p w14:paraId="586AAD2C" w14:textId="4047BD07" w:rsidR="00377687" w:rsidRDefault="00377687" w:rsidP="002365A8">
            <w:pPr>
              <w:jc w:val="center"/>
              <w:rPr>
                <w:rFonts w:cstheme="minorHAnsi"/>
                <w:color w:val="000000" w:themeColor="text1"/>
              </w:rPr>
            </w:pPr>
            <w:r>
              <w:rPr>
                <w:rFonts w:cstheme="minorHAnsi"/>
                <w:color w:val="000000" w:themeColor="text1"/>
              </w:rPr>
              <w:t>Voting</w:t>
            </w:r>
          </w:p>
        </w:tc>
        <w:tc>
          <w:tcPr>
            <w:tcW w:w="1530" w:type="dxa"/>
            <w:shd w:val="clear" w:color="auto" w:fill="FF0000"/>
          </w:tcPr>
          <w:p w14:paraId="0F8243A2" w14:textId="39E9C97D" w:rsidR="00377687" w:rsidRDefault="00124E8C" w:rsidP="002365A8">
            <w:pPr>
              <w:jc w:val="center"/>
              <w:rPr>
                <w:rFonts w:cstheme="minorHAnsi"/>
                <w:color w:val="000000" w:themeColor="text1"/>
              </w:rPr>
            </w:pPr>
            <w:r>
              <w:rPr>
                <w:rFonts w:cstheme="minorHAnsi"/>
                <w:color w:val="000000" w:themeColor="text1"/>
              </w:rPr>
              <w:t>Jan 19 at 1:30pm in Ways and Means</w:t>
            </w:r>
          </w:p>
        </w:tc>
        <w:tc>
          <w:tcPr>
            <w:tcW w:w="2070" w:type="dxa"/>
            <w:shd w:val="clear" w:color="auto" w:fill="FF0000"/>
          </w:tcPr>
          <w:p w14:paraId="13695EBE" w14:textId="4536473F" w:rsidR="00377687" w:rsidRPr="003A6854" w:rsidRDefault="00377687" w:rsidP="002365A8">
            <w:pPr>
              <w:jc w:val="center"/>
              <w:rPr>
                <w:rFonts w:cstheme="minorHAnsi"/>
                <w:color w:val="000000" w:themeColor="text1"/>
              </w:rPr>
            </w:pPr>
            <w:r w:rsidRPr="00377687">
              <w:rPr>
                <w:rFonts w:cstheme="minorHAnsi"/>
                <w:color w:val="000000" w:themeColor="text1"/>
              </w:rPr>
              <w:t>Election Judges - Training and Signs - Accommodations for Voters in Need of Assistance</w:t>
            </w:r>
          </w:p>
        </w:tc>
        <w:tc>
          <w:tcPr>
            <w:tcW w:w="6300" w:type="dxa"/>
            <w:shd w:val="clear" w:color="auto" w:fill="FF0000"/>
          </w:tcPr>
          <w:p w14:paraId="4C645E0A" w14:textId="624C9514" w:rsidR="00377687" w:rsidRPr="003A6854" w:rsidRDefault="00377687" w:rsidP="00FC3914">
            <w:pPr>
              <w:rPr>
                <w:rFonts w:cstheme="minorHAnsi"/>
                <w:color w:val="000000" w:themeColor="text1"/>
              </w:rPr>
            </w:pPr>
            <w:r w:rsidRPr="00377687">
              <w:rPr>
                <w:rFonts w:cstheme="minorHAnsi"/>
                <w:color w:val="000000" w:themeColor="text1"/>
              </w:rPr>
              <w:t>Requiring that certain training materials used by the program of instruction for election judges include oral and written instruction in certain methods an election judge may use to assist or accommodate elderly and disabled voters in voting; requiring the State Board of Elections to develop a sign stating the various methods election judges may use to assist or accommodate elderly and disabled voters; and requiring that a certain sign be a certain size and posted prominently at the entrance of each polling site.</w:t>
            </w:r>
          </w:p>
        </w:tc>
        <w:tc>
          <w:tcPr>
            <w:tcW w:w="6030" w:type="dxa"/>
            <w:shd w:val="clear" w:color="auto" w:fill="FF0000"/>
          </w:tcPr>
          <w:p w14:paraId="0810101D" w14:textId="77777777" w:rsidR="00124E8C" w:rsidRPr="00124E8C" w:rsidRDefault="00124E8C" w:rsidP="00124E8C">
            <w:pPr>
              <w:rPr>
                <w:rFonts w:cstheme="minorHAnsi"/>
                <w:color w:val="000000" w:themeColor="text1"/>
              </w:rPr>
            </w:pPr>
            <w:r w:rsidRPr="00124E8C">
              <w:rPr>
                <w:rFonts w:cstheme="minorHAnsi"/>
                <w:color w:val="000000" w:themeColor="text1"/>
              </w:rPr>
              <w:t xml:space="preserve">Requires training materials for election judges, including methods of assistance or accommodation for </w:t>
            </w:r>
            <w:proofErr w:type="gramStart"/>
            <w:r w:rsidRPr="00124E8C">
              <w:rPr>
                <w:rFonts w:cstheme="minorHAnsi"/>
                <w:color w:val="000000" w:themeColor="text1"/>
              </w:rPr>
              <w:t>people</w:t>
            </w:r>
            <w:proofErr w:type="gramEnd"/>
          </w:p>
          <w:p w14:paraId="6B46CEAC" w14:textId="77777777" w:rsidR="00124E8C" w:rsidRPr="00124E8C" w:rsidRDefault="00124E8C" w:rsidP="00124E8C">
            <w:pPr>
              <w:rPr>
                <w:rFonts w:cstheme="minorHAnsi"/>
                <w:color w:val="000000" w:themeColor="text1"/>
              </w:rPr>
            </w:pPr>
            <w:r w:rsidRPr="00124E8C">
              <w:rPr>
                <w:rFonts w:cstheme="minorHAnsi"/>
                <w:color w:val="000000" w:themeColor="text1"/>
              </w:rPr>
              <w:t>with disabilities and older adults. It also requires a sign be placed at each polling site.</w:t>
            </w:r>
          </w:p>
          <w:p w14:paraId="167387C9" w14:textId="77777777" w:rsidR="00124E8C" w:rsidRPr="00124E8C" w:rsidRDefault="00124E8C" w:rsidP="00124E8C">
            <w:pPr>
              <w:rPr>
                <w:rFonts w:cstheme="minorHAnsi"/>
                <w:color w:val="000000" w:themeColor="text1"/>
              </w:rPr>
            </w:pPr>
            <w:r w:rsidRPr="00124E8C">
              <w:rPr>
                <w:rFonts w:cstheme="minorHAnsi"/>
                <w:color w:val="000000" w:themeColor="text1"/>
              </w:rPr>
              <w:t>What are the benefits:</w:t>
            </w:r>
          </w:p>
          <w:p w14:paraId="692CE1B0" w14:textId="77777777" w:rsidR="00124E8C" w:rsidRPr="00124E8C" w:rsidRDefault="00124E8C" w:rsidP="00124E8C">
            <w:pPr>
              <w:rPr>
                <w:rFonts w:cstheme="minorHAnsi"/>
                <w:color w:val="000000" w:themeColor="text1"/>
              </w:rPr>
            </w:pPr>
            <w:r w:rsidRPr="00124E8C">
              <w:rPr>
                <w:rFonts w:cstheme="minorHAnsi"/>
                <w:color w:val="000000" w:themeColor="text1"/>
              </w:rPr>
              <w:t> Promotes inclusion for people with disabilities.</w:t>
            </w:r>
          </w:p>
          <w:p w14:paraId="41787642" w14:textId="79DB1B90" w:rsidR="00377687" w:rsidRDefault="00124E8C" w:rsidP="00124E8C">
            <w:pPr>
              <w:rPr>
                <w:rFonts w:cstheme="minorHAnsi"/>
                <w:color w:val="000000" w:themeColor="text1"/>
              </w:rPr>
            </w:pPr>
            <w:r w:rsidRPr="00124E8C">
              <w:rPr>
                <w:rFonts w:cstheme="minorHAnsi"/>
                <w:color w:val="000000" w:themeColor="text1"/>
              </w:rPr>
              <w:t> Provides election judges with tools to help support people with disabilities and older adults.</w:t>
            </w:r>
          </w:p>
        </w:tc>
      </w:tr>
      <w:tr w:rsidR="00124E8C" w:rsidRPr="005F0BE3" w14:paraId="03257A7A" w14:textId="77777777" w:rsidTr="00EB45DD">
        <w:tc>
          <w:tcPr>
            <w:tcW w:w="1165" w:type="dxa"/>
            <w:shd w:val="clear" w:color="auto" w:fill="FF0000"/>
          </w:tcPr>
          <w:p w14:paraId="7BDFD562" w14:textId="2EA721B9" w:rsidR="00124E8C" w:rsidRDefault="00124E8C" w:rsidP="002365A8">
            <w:pPr>
              <w:jc w:val="center"/>
              <w:rPr>
                <w:rFonts w:cstheme="minorHAnsi"/>
                <w:color w:val="000000" w:themeColor="text1"/>
              </w:rPr>
            </w:pPr>
            <w:r>
              <w:rPr>
                <w:rFonts w:cstheme="minorHAnsi"/>
                <w:color w:val="000000" w:themeColor="text1"/>
              </w:rPr>
              <w:t>HB153</w:t>
            </w:r>
          </w:p>
        </w:tc>
        <w:tc>
          <w:tcPr>
            <w:tcW w:w="1350" w:type="dxa"/>
            <w:shd w:val="clear" w:color="auto" w:fill="FF0000"/>
          </w:tcPr>
          <w:p w14:paraId="5509FA66" w14:textId="0F095A7B" w:rsidR="00124E8C" w:rsidRDefault="00124E8C" w:rsidP="002365A8">
            <w:pPr>
              <w:jc w:val="center"/>
              <w:rPr>
                <w:rFonts w:cstheme="minorHAnsi"/>
                <w:color w:val="000000" w:themeColor="text1"/>
              </w:rPr>
            </w:pPr>
            <w:r>
              <w:rPr>
                <w:rFonts w:cstheme="minorHAnsi"/>
                <w:color w:val="000000" w:themeColor="text1"/>
              </w:rPr>
              <w:t>Voting</w:t>
            </w:r>
          </w:p>
        </w:tc>
        <w:tc>
          <w:tcPr>
            <w:tcW w:w="1530" w:type="dxa"/>
            <w:shd w:val="clear" w:color="auto" w:fill="FF0000"/>
          </w:tcPr>
          <w:p w14:paraId="7AD8072C" w14:textId="69E81B4F" w:rsidR="00124E8C" w:rsidRDefault="00124E8C" w:rsidP="002365A8">
            <w:pPr>
              <w:jc w:val="center"/>
              <w:rPr>
                <w:rFonts w:cstheme="minorHAnsi"/>
                <w:color w:val="000000" w:themeColor="text1"/>
              </w:rPr>
            </w:pPr>
            <w:r w:rsidRPr="00124E8C">
              <w:rPr>
                <w:rFonts w:cstheme="minorHAnsi"/>
                <w:color w:val="000000" w:themeColor="text1"/>
              </w:rPr>
              <w:t>1/26 at 1:30 p.m.</w:t>
            </w:r>
            <w:r>
              <w:rPr>
                <w:rFonts w:cstheme="minorHAnsi"/>
                <w:color w:val="000000" w:themeColor="text1"/>
              </w:rPr>
              <w:t xml:space="preserve"> in Ways and Means</w:t>
            </w:r>
          </w:p>
        </w:tc>
        <w:tc>
          <w:tcPr>
            <w:tcW w:w="2070" w:type="dxa"/>
            <w:shd w:val="clear" w:color="auto" w:fill="FF0000"/>
          </w:tcPr>
          <w:p w14:paraId="4C98274F" w14:textId="742B09EA" w:rsidR="00124E8C" w:rsidRPr="00377687" w:rsidRDefault="00124E8C" w:rsidP="002365A8">
            <w:pPr>
              <w:jc w:val="center"/>
              <w:rPr>
                <w:rFonts w:cstheme="minorHAnsi"/>
                <w:color w:val="000000" w:themeColor="text1"/>
              </w:rPr>
            </w:pPr>
            <w:r w:rsidRPr="00124E8C">
              <w:rPr>
                <w:rFonts w:cstheme="minorHAnsi"/>
                <w:color w:val="000000" w:themeColor="text1"/>
              </w:rPr>
              <w:t>Election Law - Elections by Mail</w:t>
            </w:r>
          </w:p>
        </w:tc>
        <w:tc>
          <w:tcPr>
            <w:tcW w:w="6300" w:type="dxa"/>
            <w:shd w:val="clear" w:color="auto" w:fill="FF0000"/>
          </w:tcPr>
          <w:p w14:paraId="0428D326" w14:textId="35BBDE49" w:rsidR="00124E8C" w:rsidRPr="00377687" w:rsidRDefault="00124E8C" w:rsidP="00FC3914">
            <w:pPr>
              <w:rPr>
                <w:rFonts w:cstheme="minorHAnsi"/>
                <w:color w:val="000000" w:themeColor="text1"/>
              </w:rPr>
            </w:pPr>
            <w:r w:rsidRPr="00124E8C">
              <w:rPr>
                <w:rFonts w:cstheme="minorHAnsi"/>
                <w:color w:val="000000" w:themeColor="text1"/>
              </w:rPr>
              <w:t xml:space="preserve">Requiring each local board of elections to send by </w:t>
            </w:r>
            <w:proofErr w:type="spellStart"/>
            <w:r w:rsidRPr="00124E8C">
              <w:rPr>
                <w:rFonts w:cstheme="minorHAnsi"/>
                <w:color w:val="000000" w:themeColor="text1"/>
              </w:rPr>
              <w:t>nonforwardable</w:t>
            </w:r>
            <w:proofErr w:type="spellEnd"/>
            <w:r w:rsidRPr="00124E8C">
              <w:rPr>
                <w:rFonts w:cstheme="minorHAnsi"/>
                <w:color w:val="000000" w:themeColor="text1"/>
              </w:rPr>
              <w:t xml:space="preserve"> mail, a vote-by-mail ballot to </w:t>
            </w:r>
            <w:proofErr w:type="gramStart"/>
            <w:r w:rsidRPr="00124E8C">
              <w:rPr>
                <w:rFonts w:cstheme="minorHAnsi"/>
                <w:color w:val="000000" w:themeColor="text1"/>
              </w:rPr>
              <w:t>each individual</w:t>
            </w:r>
            <w:proofErr w:type="gramEnd"/>
            <w:r w:rsidRPr="00124E8C">
              <w:rPr>
                <w:rFonts w:cstheme="minorHAnsi"/>
                <w:color w:val="000000" w:themeColor="text1"/>
              </w:rPr>
              <w:t xml:space="preserve"> who is registered to vote as of the 21st day before the day of each election; requiring that vote-by-mail ballots be mailed at a certain time; requiring a voter to take certain actions to vote a vote-by-mail ballot; requiring that the instructions provided with each vote-by-mail ballot include a certain warning; etc.</w:t>
            </w:r>
          </w:p>
        </w:tc>
        <w:tc>
          <w:tcPr>
            <w:tcW w:w="6030" w:type="dxa"/>
            <w:shd w:val="clear" w:color="auto" w:fill="FF0000"/>
          </w:tcPr>
          <w:p w14:paraId="140FE964" w14:textId="77777777" w:rsidR="00124E8C" w:rsidRPr="00124E8C" w:rsidRDefault="00124E8C" w:rsidP="00124E8C">
            <w:pPr>
              <w:rPr>
                <w:rFonts w:cstheme="minorHAnsi"/>
                <w:color w:val="000000" w:themeColor="text1"/>
              </w:rPr>
            </w:pPr>
            <w:r w:rsidRPr="00124E8C">
              <w:rPr>
                <w:rFonts w:cstheme="minorHAnsi"/>
                <w:color w:val="000000" w:themeColor="text1"/>
              </w:rPr>
              <w:t>Requires each local board of elections to send a vote-by-mail ballot to everyone who is registered to vote.</w:t>
            </w:r>
          </w:p>
          <w:p w14:paraId="41796810" w14:textId="77777777" w:rsidR="00124E8C" w:rsidRPr="00124E8C" w:rsidRDefault="00124E8C" w:rsidP="00124E8C">
            <w:pPr>
              <w:rPr>
                <w:rFonts w:cstheme="minorHAnsi"/>
                <w:color w:val="000000" w:themeColor="text1"/>
              </w:rPr>
            </w:pPr>
            <w:r w:rsidRPr="00124E8C">
              <w:rPr>
                <w:rFonts w:cstheme="minorHAnsi"/>
                <w:color w:val="000000" w:themeColor="text1"/>
              </w:rPr>
              <w:t>What are the benefits:</w:t>
            </w:r>
          </w:p>
          <w:p w14:paraId="6999F345" w14:textId="77777777" w:rsidR="00124E8C" w:rsidRPr="00124E8C" w:rsidRDefault="00124E8C" w:rsidP="00124E8C">
            <w:pPr>
              <w:rPr>
                <w:rFonts w:cstheme="minorHAnsi"/>
                <w:color w:val="000000" w:themeColor="text1"/>
              </w:rPr>
            </w:pPr>
            <w:r w:rsidRPr="00124E8C">
              <w:rPr>
                <w:rFonts w:cstheme="minorHAnsi"/>
                <w:color w:val="000000" w:themeColor="text1"/>
              </w:rPr>
              <w:t> Increases privacy.</w:t>
            </w:r>
          </w:p>
          <w:p w14:paraId="2D391D4A" w14:textId="52168684" w:rsidR="00124E8C" w:rsidRPr="00124E8C" w:rsidRDefault="00124E8C" w:rsidP="00124E8C">
            <w:pPr>
              <w:rPr>
                <w:rFonts w:cstheme="minorHAnsi"/>
                <w:color w:val="000000" w:themeColor="text1"/>
              </w:rPr>
            </w:pPr>
            <w:r w:rsidRPr="00124E8C">
              <w:rPr>
                <w:rFonts w:cstheme="minorHAnsi"/>
                <w:color w:val="000000" w:themeColor="text1"/>
              </w:rPr>
              <w:t> Improves access to the right to vote for people with disabilities</w:t>
            </w:r>
          </w:p>
        </w:tc>
      </w:tr>
      <w:tr w:rsidR="00124E8C" w:rsidRPr="005F0BE3" w14:paraId="1DC51F13" w14:textId="77777777" w:rsidTr="00DE0E17">
        <w:tc>
          <w:tcPr>
            <w:tcW w:w="1165" w:type="dxa"/>
            <w:shd w:val="clear" w:color="auto" w:fill="92D050"/>
          </w:tcPr>
          <w:p w14:paraId="4DBC3350" w14:textId="18B86B5C" w:rsidR="00124E8C" w:rsidRDefault="00124E8C" w:rsidP="002365A8">
            <w:pPr>
              <w:jc w:val="center"/>
              <w:rPr>
                <w:rFonts w:cstheme="minorHAnsi"/>
                <w:color w:val="000000" w:themeColor="text1"/>
              </w:rPr>
            </w:pPr>
            <w:r>
              <w:rPr>
                <w:rFonts w:cstheme="minorHAnsi"/>
                <w:color w:val="000000" w:themeColor="text1"/>
              </w:rPr>
              <w:t>HB423/SB271</w:t>
            </w:r>
          </w:p>
        </w:tc>
        <w:tc>
          <w:tcPr>
            <w:tcW w:w="1350" w:type="dxa"/>
            <w:shd w:val="clear" w:color="auto" w:fill="92D050"/>
          </w:tcPr>
          <w:p w14:paraId="480961CC" w14:textId="3D924EC1" w:rsidR="00124E8C" w:rsidRDefault="00124E8C" w:rsidP="002365A8">
            <w:pPr>
              <w:jc w:val="center"/>
              <w:rPr>
                <w:rFonts w:cstheme="minorHAnsi"/>
                <w:color w:val="000000" w:themeColor="text1"/>
              </w:rPr>
            </w:pPr>
            <w:r>
              <w:rPr>
                <w:rFonts w:cstheme="minorHAnsi"/>
                <w:color w:val="000000" w:themeColor="text1"/>
              </w:rPr>
              <w:t>Voting</w:t>
            </w:r>
          </w:p>
        </w:tc>
        <w:tc>
          <w:tcPr>
            <w:tcW w:w="1530" w:type="dxa"/>
            <w:shd w:val="clear" w:color="auto" w:fill="92D050"/>
          </w:tcPr>
          <w:p w14:paraId="2AF9B1DE" w14:textId="5E6E08F4" w:rsidR="00124E8C" w:rsidRPr="00124E8C" w:rsidRDefault="00124E8C" w:rsidP="002365A8">
            <w:pPr>
              <w:jc w:val="center"/>
              <w:rPr>
                <w:rFonts w:cstheme="minorHAnsi"/>
                <w:color w:val="000000" w:themeColor="text1"/>
              </w:rPr>
            </w:pPr>
            <w:r w:rsidRPr="00124E8C">
              <w:rPr>
                <w:rFonts w:cstheme="minorHAnsi"/>
                <w:color w:val="000000" w:themeColor="text1"/>
              </w:rPr>
              <w:t>2/02 at 1:30 p.m.</w:t>
            </w:r>
            <w:r>
              <w:rPr>
                <w:rFonts w:cstheme="minorHAnsi"/>
                <w:color w:val="000000" w:themeColor="text1"/>
              </w:rPr>
              <w:t xml:space="preserve"> in Ways and Means, </w:t>
            </w:r>
            <w:r w:rsidRPr="00124E8C">
              <w:rPr>
                <w:rFonts w:cstheme="minorHAnsi"/>
                <w:color w:val="000000" w:themeColor="text1"/>
              </w:rPr>
              <w:t>2/18 at 11:00 a.m.</w:t>
            </w:r>
            <w:r>
              <w:rPr>
                <w:rFonts w:cstheme="minorHAnsi"/>
                <w:color w:val="000000" w:themeColor="text1"/>
              </w:rPr>
              <w:t xml:space="preserve"> in Health, Education, and Environmental Affairs</w:t>
            </w:r>
          </w:p>
        </w:tc>
        <w:tc>
          <w:tcPr>
            <w:tcW w:w="2070" w:type="dxa"/>
            <w:shd w:val="clear" w:color="auto" w:fill="92D050"/>
          </w:tcPr>
          <w:p w14:paraId="221D6683" w14:textId="77777777" w:rsidR="00124E8C" w:rsidRPr="00124E8C" w:rsidRDefault="00124E8C" w:rsidP="00124E8C">
            <w:pPr>
              <w:jc w:val="center"/>
              <w:rPr>
                <w:rFonts w:cstheme="minorHAnsi"/>
                <w:color w:val="000000" w:themeColor="text1"/>
              </w:rPr>
            </w:pPr>
          </w:p>
          <w:p w14:paraId="4829548F" w14:textId="5CF261B7" w:rsidR="00124E8C" w:rsidRPr="00124E8C" w:rsidRDefault="00124E8C" w:rsidP="00124E8C">
            <w:pPr>
              <w:jc w:val="center"/>
              <w:rPr>
                <w:rFonts w:cstheme="minorHAnsi"/>
                <w:color w:val="000000" w:themeColor="text1"/>
              </w:rPr>
            </w:pPr>
            <w:r w:rsidRPr="00124E8C">
              <w:rPr>
                <w:rFonts w:cstheme="minorHAnsi"/>
                <w:color w:val="000000" w:themeColor="text1"/>
              </w:rPr>
              <w:t xml:space="preserve">Election Law - Voting Systems - Accessibility for Voters </w:t>
            </w:r>
            <w:proofErr w:type="gramStart"/>
            <w:r w:rsidRPr="00124E8C">
              <w:rPr>
                <w:rFonts w:cstheme="minorHAnsi"/>
                <w:color w:val="000000" w:themeColor="text1"/>
              </w:rPr>
              <w:t>With</w:t>
            </w:r>
            <w:proofErr w:type="gramEnd"/>
            <w:r w:rsidRPr="00124E8C">
              <w:rPr>
                <w:rFonts w:cstheme="minorHAnsi"/>
                <w:color w:val="000000" w:themeColor="text1"/>
              </w:rPr>
              <w:t xml:space="preserve"> Disabilities</w:t>
            </w:r>
          </w:p>
        </w:tc>
        <w:tc>
          <w:tcPr>
            <w:tcW w:w="6300" w:type="dxa"/>
            <w:shd w:val="clear" w:color="auto" w:fill="92D050"/>
          </w:tcPr>
          <w:p w14:paraId="749DD3A7" w14:textId="3B97D54F" w:rsidR="00124E8C" w:rsidRPr="00124E8C" w:rsidRDefault="00124E8C" w:rsidP="00124E8C">
            <w:pPr>
              <w:rPr>
                <w:rFonts w:cstheme="minorHAnsi"/>
                <w:color w:val="000000" w:themeColor="text1"/>
              </w:rPr>
            </w:pPr>
            <w:r w:rsidRPr="00124E8C">
              <w:rPr>
                <w:rFonts w:cstheme="minorHAnsi"/>
                <w:color w:val="000000" w:themeColor="text1"/>
              </w:rPr>
              <w:t>Requiring each voter to use a ballot marking device that is accessible to voters with disabilities to vote at early voting centers and election day polling places to ensure that access is provided to voters with disabilities in accordance with a certain provision of law; applying the Act to all elections beginning with the statewide primary election held under a certain provision of law in 2022; etc.</w:t>
            </w:r>
          </w:p>
        </w:tc>
        <w:tc>
          <w:tcPr>
            <w:tcW w:w="6030" w:type="dxa"/>
            <w:shd w:val="clear" w:color="auto" w:fill="92D050"/>
          </w:tcPr>
          <w:p w14:paraId="7E051D12" w14:textId="77777777" w:rsidR="00124E8C" w:rsidRPr="00124E8C" w:rsidRDefault="00124E8C" w:rsidP="00124E8C">
            <w:pPr>
              <w:rPr>
                <w:rFonts w:cstheme="minorHAnsi"/>
                <w:color w:val="000000" w:themeColor="text1"/>
              </w:rPr>
            </w:pPr>
            <w:r w:rsidRPr="00124E8C">
              <w:rPr>
                <w:rFonts w:cstheme="minorHAnsi"/>
                <w:color w:val="000000" w:themeColor="text1"/>
              </w:rPr>
              <w:t>Requires each voter to use a ballot marking device that is accessible to voters with disabilities to vote at an</w:t>
            </w:r>
          </w:p>
          <w:p w14:paraId="25392916" w14:textId="77777777" w:rsidR="00124E8C" w:rsidRPr="00124E8C" w:rsidRDefault="00124E8C" w:rsidP="00124E8C">
            <w:pPr>
              <w:rPr>
                <w:rFonts w:cstheme="minorHAnsi"/>
                <w:color w:val="000000" w:themeColor="text1"/>
              </w:rPr>
            </w:pPr>
            <w:r w:rsidRPr="00124E8C">
              <w:rPr>
                <w:rFonts w:cstheme="minorHAnsi"/>
                <w:color w:val="000000" w:themeColor="text1"/>
              </w:rPr>
              <w:t>early voting center or an Election Day polling place.</w:t>
            </w:r>
          </w:p>
          <w:p w14:paraId="1CE9FA0D" w14:textId="77777777" w:rsidR="00124E8C" w:rsidRPr="00124E8C" w:rsidRDefault="00124E8C" w:rsidP="00124E8C">
            <w:pPr>
              <w:rPr>
                <w:rFonts w:cstheme="minorHAnsi"/>
                <w:color w:val="000000" w:themeColor="text1"/>
              </w:rPr>
            </w:pPr>
            <w:r w:rsidRPr="00124E8C">
              <w:rPr>
                <w:rFonts w:cstheme="minorHAnsi"/>
                <w:color w:val="000000" w:themeColor="text1"/>
              </w:rPr>
              <w:t>What are the benefits:</w:t>
            </w:r>
          </w:p>
          <w:p w14:paraId="572A7C05" w14:textId="77777777" w:rsidR="00124E8C" w:rsidRPr="00124E8C" w:rsidRDefault="00124E8C" w:rsidP="00124E8C">
            <w:pPr>
              <w:rPr>
                <w:rFonts w:cstheme="minorHAnsi"/>
                <w:color w:val="000000" w:themeColor="text1"/>
              </w:rPr>
            </w:pPr>
            <w:r w:rsidRPr="00124E8C">
              <w:rPr>
                <w:rFonts w:cstheme="minorHAnsi"/>
                <w:color w:val="000000" w:themeColor="text1"/>
              </w:rPr>
              <w:t> Increases privacy and protections if everyone uses a ballot marking device.</w:t>
            </w:r>
          </w:p>
          <w:p w14:paraId="65CDA879" w14:textId="38CC5FED" w:rsidR="00124E8C" w:rsidRPr="00124E8C" w:rsidRDefault="00124E8C" w:rsidP="00124E8C">
            <w:pPr>
              <w:rPr>
                <w:rFonts w:cstheme="minorHAnsi"/>
                <w:color w:val="000000" w:themeColor="text1"/>
              </w:rPr>
            </w:pPr>
            <w:r w:rsidRPr="00124E8C">
              <w:rPr>
                <w:rFonts w:cstheme="minorHAnsi"/>
                <w:color w:val="000000" w:themeColor="text1"/>
              </w:rPr>
              <w:t> Improves access to the right to vote for people with disabilities because all ballot marking devices will</w:t>
            </w:r>
            <w:r>
              <w:rPr>
                <w:rFonts w:cstheme="minorHAnsi"/>
                <w:color w:val="000000" w:themeColor="text1"/>
              </w:rPr>
              <w:t xml:space="preserve"> </w:t>
            </w:r>
            <w:r w:rsidRPr="00124E8C">
              <w:rPr>
                <w:rFonts w:cstheme="minorHAnsi"/>
                <w:color w:val="000000" w:themeColor="text1"/>
              </w:rPr>
              <w:t>be accessible.</w:t>
            </w:r>
          </w:p>
        </w:tc>
      </w:tr>
      <w:tr w:rsidR="00124E8C" w:rsidRPr="005F0BE3" w14:paraId="0F7E85C7" w14:textId="77777777" w:rsidTr="00EB45DD">
        <w:tc>
          <w:tcPr>
            <w:tcW w:w="1165" w:type="dxa"/>
            <w:shd w:val="clear" w:color="auto" w:fill="FF0000"/>
          </w:tcPr>
          <w:p w14:paraId="26F66952" w14:textId="095876F6" w:rsidR="00124E8C" w:rsidRDefault="00124E8C" w:rsidP="002365A8">
            <w:pPr>
              <w:jc w:val="center"/>
              <w:rPr>
                <w:rFonts w:cstheme="minorHAnsi"/>
                <w:color w:val="000000" w:themeColor="text1"/>
              </w:rPr>
            </w:pPr>
            <w:r w:rsidRPr="00124E8C">
              <w:rPr>
                <w:rFonts w:cstheme="minorHAnsi"/>
                <w:color w:val="000000" w:themeColor="text1"/>
              </w:rPr>
              <w:t>HB 155/</w:t>
            </w:r>
            <w:r>
              <w:rPr>
                <w:rFonts w:cstheme="minorHAnsi"/>
                <w:color w:val="000000" w:themeColor="text1"/>
              </w:rPr>
              <w:t xml:space="preserve"> </w:t>
            </w:r>
            <w:r w:rsidRPr="00124E8C">
              <w:rPr>
                <w:rFonts w:cstheme="minorHAnsi"/>
                <w:color w:val="000000" w:themeColor="text1"/>
              </w:rPr>
              <w:t>SB98</w:t>
            </w:r>
          </w:p>
        </w:tc>
        <w:tc>
          <w:tcPr>
            <w:tcW w:w="1350" w:type="dxa"/>
            <w:shd w:val="clear" w:color="auto" w:fill="FF0000"/>
          </w:tcPr>
          <w:p w14:paraId="56333C0A" w14:textId="0E6C98AB" w:rsidR="00124E8C" w:rsidRDefault="00124E8C" w:rsidP="002365A8">
            <w:pPr>
              <w:jc w:val="center"/>
              <w:rPr>
                <w:rFonts w:cstheme="minorHAnsi"/>
                <w:color w:val="000000" w:themeColor="text1"/>
              </w:rPr>
            </w:pPr>
            <w:r>
              <w:rPr>
                <w:rFonts w:cstheme="minorHAnsi"/>
                <w:color w:val="000000" w:themeColor="text1"/>
              </w:rPr>
              <w:t>Education</w:t>
            </w:r>
          </w:p>
        </w:tc>
        <w:tc>
          <w:tcPr>
            <w:tcW w:w="1530" w:type="dxa"/>
            <w:shd w:val="clear" w:color="auto" w:fill="FF0000"/>
          </w:tcPr>
          <w:p w14:paraId="06932FE4" w14:textId="7A64D44A" w:rsidR="00124E8C" w:rsidRPr="00124E8C" w:rsidRDefault="00124E8C" w:rsidP="002365A8">
            <w:pPr>
              <w:jc w:val="center"/>
              <w:rPr>
                <w:rFonts w:cstheme="minorHAnsi"/>
                <w:color w:val="000000" w:themeColor="text1"/>
              </w:rPr>
            </w:pPr>
            <w:r w:rsidRPr="00124E8C">
              <w:rPr>
                <w:rFonts w:cstheme="minorHAnsi"/>
                <w:color w:val="000000" w:themeColor="text1"/>
              </w:rPr>
              <w:t>1/27 at 1:30 p.m.</w:t>
            </w:r>
            <w:r>
              <w:rPr>
                <w:rFonts w:cstheme="minorHAnsi"/>
                <w:color w:val="000000" w:themeColor="text1"/>
              </w:rPr>
              <w:t xml:space="preserve"> in Ways and Means, </w:t>
            </w:r>
            <w:r w:rsidRPr="00124E8C">
              <w:rPr>
                <w:rFonts w:cstheme="minorHAnsi"/>
                <w:color w:val="000000" w:themeColor="text1"/>
              </w:rPr>
              <w:t>1/28 at 11:00 a.m.</w:t>
            </w:r>
            <w:r>
              <w:rPr>
                <w:rFonts w:cstheme="minorHAnsi"/>
                <w:color w:val="000000" w:themeColor="text1"/>
              </w:rPr>
              <w:t xml:space="preserve"> in Judicial Proceedings</w:t>
            </w:r>
          </w:p>
        </w:tc>
        <w:tc>
          <w:tcPr>
            <w:tcW w:w="2070" w:type="dxa"/>
            <w:shd w:val="clear" w:color="auto" w:fill="FF0000"/>
          </w:tcPr>
          <w:p w14:paraId="57A0F2A7" w14:textId="70FC85BC" w:rsidR="00124E8C" w:rsidRPr="00124E8C" w:rsidRDefault="00124E8C" w:rsidP="00124E8C">
            <w:pPr>
              <w:jc w:val="center"/>
              <w:rPr>
                <w:rFonts w:cstheme="minorHAnsi"/>
                <w:color w:val="000000" w:themeColor="text1"/>
              </w:rPr>
            </w:pPr>
            <w:r w:rsidRPr="00124E8C">
              <w:rPr>
                <w:rFonts w:cstheme="minorHAnsi"/>
                <w:color w:val="000000" w:themeColor="text1"/>
              </w:rPr>
              <w:t>County Boards and Public and Nonpublic Prekindergarten Programs and Schools - Discrimination - Prohibition</w:t>
            </w:r>
          </w:p>
        </w:tc>
        <w:tc>
          <w:tcPr>
            <w:tcW w:w="6300" w:type="dxa"/>
            <w:shd w:val="clear" w:color="auto" w:fill="FF0000"/>
          </w:tcPr>
          <w:p w14:paraId="5489CCAE" w14:textId="4F2F391D" w:rsidR="00124E8C" w:rsidRPr="00124E8C" w:rsidRDefault="00124E8C" w:rsidP="00124E8C">
            <w:pPr>
              <w:rPr>
                <w:rFonts w:cstheme="minorHAnsi"/>
                <w:color w:val="000000" w:themeColor="text1"/>
              </w:rPr>
            </w:pPr>
            <w:r w:rsidRPr="00124E8C">
              <w:rPr>
                <w:rFonts w:cstheme="minorHAnsi"/>
                <w:color w:val="000000" w:themeColor="text1"/>
              </w:rPr>
              <w:t>Prohibiting a county board, public prekindergarten program or primary or secondary school, or nonpublic prekindergarten program or primary or secondary school that receives State funds from discriminating against a person, refusing enrollment of, expelling, or withholding privileges from any student or prospective student, or taking certain retaliatory actions on the basis of race, ethnicity, color, religion, sex, age, national origin, marital status, sexual orientation, gender identity, or disability; providing certain penalties; etc.</w:t>
            </w:r>
          </w:p>
        </w:tc>
        <w:tc>
          <w:tcPr>
            <w:tcW w:w="6030" w:type="dxa"/>
            <w:shd w:val="clear" w:color="auto" w:fill="FF0000"/>
          </w:tcPr>
          <w:p w14:paraId="6A1F8EA4" w14:textId="77777777" w:rsidR="00124E8C" w:rsidRPr="00124E8C" w:rsidRDefault="00124E8C" w:rsidP="00124E8C">
            <w:pPr>
              <w:rPr>
                <w:rFonts w:cstheme="minorHAnsi"/>
                <w:color w:val="000000" w:themeColor="text1"/>
              </w:rPr>
            </w:pPr>
            <w:r w:rsidRPr="00124E8C">
              <w:rPr>
                <w:rFonts w:cstheme="minorHAnsi"/>
                <w:color w:val="000000" w:themeColor="text1"/>
              </w:rPr>
              <w:t xml:space="preserve">Protects all students, Prekindergarten-21, who are enrolled in public schools and in schools </w:t>
            </w:r>
            <w:proofErr w:type="gramStart"/>
            <w:r w:rsidRPr="00124E8C">
              <w:rPr>
                <w:rFonts w:cstheme="minorHAnsi"/>
                <w:color w:val="000000" w:themeColor="text1"/>
              </w:rPr>
              <w:t>receiving</w:t>
            </w:r>
            <w:proofErr w:type="gramEnd"/>
          </w:p>
          <w:p w14:paraId="57B012ED" w14:textId="77777777" w:rsidR="00124E8C" w:rsidRPr="00124E8C" w:rsidRDefault="00124E8C" w:rsidP="00124E8C">
            <w:pPr>
              <w:rPr>
                <w:rFonts w:cstheme="minorHAnsi"/>
                <w:color w:val="000000" w:themeColor="text1"/>
              </w:rPr>
            </w:pPr>
            <w:r w:rsidRPr="00124E8C">
              <w:rPr>
                <w:rFonts w:cstheme="minorHAnsi"/>
                <w:color w:val="000000" w:themeColor="text1"/>
              </w:rPr>
              <w:t>public funding from discrimination based on race, color, religion, sex, age, national origin, marital status,</w:t>
            </w:r>
          </w:p>
          <w:p w14:paraId="18D2F6C6" w14:textId="77777777" w:rsidR="00124E8C" w:rsidRPr="00124E8C" w:rsidRDefault="00124E8C" w:rsidP="00124E8C">
            <w:pPr>
              <w:rPr>
                <w:rFonts w:cstheme="minorHAnsi"/>
                <w:color w:val="000000" w:themeColor="text1"/>
              </w:rPr>
            </w:pPr>
            <w:r w:rsidRPr="00124E8C">
              <w:rPr>
                <w:rFonts w:cstheme="minorHAnsi"/>
                <w:color w:val="000000" w:themeColor="text1"/>
              </w:rPr>
              <w:t>sexual orientation, gender identity, or disability.</w:t>
            </w:r>
          </w:p>
          <w:p w14:paraId="7051DA40" w14:textId="77777777" w:rsidR="00124E8C" w:rsidRPr="00124E8C" w:rsidRDefault="00124E8C" w:rsidP="00124E8C">
            <w:pPr>
              <w:rPr>
                <w:rFonts w:cstheme="minorHAnsi"/>
                <w:color w:val="000000" w:themeColor="text1"/>
              </w:rPr>
            </w:pPr>
            <w:r w:rsidRPr="00124E8C">
              <w:rPr>
                <w:rFonts w:cstheme="minorHAnsi"/>
                <w:color w:val="000000" w:themeColor="text1"/>
              </w:rPr>
              <w:t xml:space="preserve">• Private schools that </w:t>
            </w:r>
            <w:proofErr w:type="gramStart"/>
            <w:r w:rsidRPr="00124E8C">
              <w:rPr>
                <w:rFonts w:cstheme="minorHAnsi"/>
                <w:color w:val="000000" w:themeColor="text1"/>
              </w:rPr>
              <w:t>don’t</w:t>
            </w:r>
            <w:proofErr w:type="gramEnd"/>
            <w:r w:rsidRPr="00124E8C">
              <w:rPr>
                <w:rFonts w:cstheme="minorHAnsi"/>
                <w:color w:val="000000" w:themeColor="text1"/>
              </w:rPr>
              <w:t xml:space="preserve"> receive federal funds don’t have to comply with Section 504 of the</w:t>
            </w:r>
          </w:p>
          <w:p w14:paraId="0F2EBEAA" w14:textId="77777777" w:rsidR="00124E8C" w:rsidRPr="00124E8C" w:rsidRDefault="00124E8C" w:rsidP="00124E8C">
            <w:pPr>
              <w:rPr>
                <w:rFonts w:cstheme="minorHAnsi"/>
                <w:color w:val="000000" w:themeColor="text1"/>
              </w:rPr>
            </w:pPr>
            <w:r w:rsidRPr="00124E8C">
              <w:rPr>
                <w:rFonts w:cstheme="minorHAnsi"/>
                <w:color w:val="000000" w:themeColor="text1"/>
              </w:rPr>
              <w:t xml:space="preserve">Rehabilitation Act. Private schools run by religious organizations </w:t>
            </w:r>
            <w:proofErr w:type="gramStart"/>
            <w:r w:rsidRPr="00124E8C">
              <w:rPr>
                <w:rFonts w:cstheme="minorHAnsi"/>
                <w:color w:val="000000" w:themeColor="text1"/>
              </w:rPr>
              <w:t>don’t</w:t>
            </w:r>
            <w:proofErr w:type="gramEnd"/>
            <w:r w:rsidRPr="00124E8C">
              <w:rPr>
                <w:rFonts w:cstheme="minorHAnsi"/>
                <w:color w:val="000000" w:themeColor="text1"/>
              </w:rPr>
              <w:t xml:space="preserve"> have to comply with the</w:t>
            </w:r>
          </w:p>
          <w:p w14:paraId="0F554B83" w14:textId="77777777" w:rsidR="00124E8C" w:rsidRPr="00124E8C" w:rsidRDefault="00124E8C" w:rsidP="00124E8C">
            <w:pPr>
              <w:rPr>
                <w:rFonts w:cstheme="minorHAnsi"/>
                <w:color w:val="000000" w:themeColor="text1"/>
              </w:rPr>
            </w:pPr>
            <w:r w:rsidRPr="00124E8C">
              <w:rPr>
                <w:rFonts w:cstheme="minorHAnsi"/>
                <w:color w:val="000000" w:themeColor="text1"/>
              </w:rPr>
              <w:t>Americans with Disabilities Act.</w:t>
            </w:r>
          </w:p>
          <w:p w14:paraId="457E0B26" w14:textId="5111213D" w:rsidR="00124E8C" w:rsidRPr="00124E8C" w:rsidRDefault="00124E8C" w:rsidP="00124E8C">
            <w:pPr>
              <w:rPr>
                <w:rFonts w:cstheme="minorHAnsi"/>
                <w:color w:val="000000" w:themeColor="text1"/>
              </w:rPr>
            </w:pPr>
            <w:r w:rsidRPr="00124E8C">
              <w:rPr>
                <w:rFonts w:cstheme="minorHAnsi"/>
                <w:color w:val="000000" w:themeColor="text1"/>
              </w:rPr>
              <w:t>• If Maryland is going to use state funds to provide scholarships for students to attend</w:t>
            </w:r>
            <w:r>
              <w:rPr>
                <w:rFonts w:cstheme="minorHAnsi"/>
                <w:color w:val="000000" w:themeColor="text1"/>
              </w:rPr>
              <w:t xml:space="preserve"> </w:t>
            </w:r>
            <w:r w:rsidRPr="00124E8C">
              <w:rPr>
                <w:rFonts w:cstheme="minorHAnsi"/>
                <w:color w:val="000000" w:themeColor="text1"/>
              </w:rPr>
              <w:t>private</w:t>
            </w:r>
            <w:r>
              <w:rPr>
                <w:rFonts w:cstheme="minorHAnsi"/>
                <w:color w:val="000000" w:themeColor="text1"/>
              </w:rPr>
              <w:t xml:space="preserve"> </w:t>
            </w:r>
            <w:r w:rsidRPr="00124E8C">
              <w:rPr>
                <w:rFonts w:cstheme="minorHAnsi"/>
                <w:color w:val="000000" w:themeColor="text1"/>
              </w:rPr>
              <w:t>schools, those schools should protect students’ civil rights.</w:t>
            </w:r>
          </w:p>
        </w:tc>
      </w:tr>
      <w:tr w:rsidR="00124E8C" w:rsidRPr="005F0BE3" w14:paraId="797AC841" w14:textId="77777777" w:rsidTr="00EB45DD">
        <w:tc>
          <w:tcPr>
            <w:tcW w:w="1165" w:type="dxa"/>
            <w:shd w:val="clear" w:color="auto" w:fill="FF0000"/>
          </w:tcPr>
          <w:p w14:paraId="4B0BB975" w14:textId="2F49AD39" w:rsidR="00124E8C" w:rsidRPr="00124E8C" w:rsidRDefault="00DE0E17" w:rsidP="002365A8">
            <w:pPr>
              <w:jc w:val="center"/>
              <w:rPr>
                <w:rFonts w:cstheme="minorHAnsi"/>
                <w:color w:val="000000" w:themeColor="text1"/>
              </w:rPr>
            </w:pPr>
            <w:r>
              <w:rPr>
                <w:rFonts w:cstheme="minorHAnsi"/>
                <w:color w:val="000000" w:themeColor="text1"/>
              </w:rPr>
              <w:lastRenderedPageBreak/>
              <w:t>HB90/SB687</w:t>
            </w:r>
          </w:p>
        </w:tc>
        <w:tc>
          <w:tcPr>
            <w:tcW w:w="1350" w:type="dxa"/>
            <w:shd w:val="clear" w:color="auto" w:fill="FF0000"/>
          </w:tcPr>
          <w:p w14:paraId="1BD6A522" w14:textId="256EAEFA" w:rsidR="00124E8C" w:rsidRDefault="00DE0E17" w:rsidP="002365A8">
            <w:pPr>
              <w:jc w:val="center"/>
              <w:rPr>
                <w:rFonts w:cstheme="minorHAnsi"/>
                <w:color w:val="000000" w:themeColor="text1"/>
              </w:rPr>
            </w:pPr>
            <w:r>
              <w:rPr>
                <w:rFonts w:cstheme="minorHAnsi"/>
                <w:color w:val="000000" w:themeColor="text1"/>
              </w:rPr>
              <w:t>Housing</w:t>
            </w:r>
          </w:p>
        </w:tc>
        <w:tc>
          <w:tcPr>
            <w:tcW w:w="1530" w:type="dxa"/>
            <w:shd w:val="clear" w:color="auto" w:fill="FF0000"/>
          </w:tcPr>
          <w:p w14:paraId="1489C4D9" w14:textId="16716CF0" w:rsidR="00124E8C" w:rsidRPr="00124E8C" w:rsidRDefault="00DE0E17" w:rsidP="002365A8">
            <w:pPr>
              <w:jc w:val="center"/>
              <w:rPr>
                <w:rFonts w:cstheme="minorHAnsi"/>
                <w:color w:val="000000" w:themeColor="text1"/>
              </w:rPr>
            </w:pPr>
            <w:r w:rsidRPr="00DE0E17">
              <w:rPr>
                <w:rFonts w:cstheme="minorHAnsi"/>
                <w:color w:val="000000" w:themeColor="text1"/>
              </w:rPr>
              <w:t>1/26 at 1:30 p.m.</w:t>
            </w:r>
            <w:r>
              <w:rPr>
                <w:rFonts w:cstheme="minorHAnsi"/>
                <w:color w:val="000000" w:themeColor="text1"/>
              </w:rPr>
              <w:t xml:space="preserve"> in Environment</w:t>
            </w:r>
          </w:p>
        </w:tc>
        <w:tc>
          <w:tcPr>
            <w:tcW w:w="2070" w:type="dxa"/>
            <w:shd w:val="clear" w:color="auto" w:fill="FF0000"/>
          </w:tcPr>
          <w:p w14:paraId="045174DB" w14:textId="533A008C" w:rsidR="00124E8C" w:rsidRPr="00124E8C" w:rsidRDefault="00DE0E17" w:rsidP="00124E8C">
            <w:pPr>
              <w:jc w:val="center"/>
              <w:rPr>
                <w:rFonts w:cstheme="minorHAnsi"/>
                <w:color w:val="000000" w:themeColor="text1"/>
              </w:rPr>
            </w:pPr>
            <w:r w:rsidRPr="00DE0E17">
              <w:rPr>
                <w:rFonts w:cstheme="minorHAnsi"/>
                <w:color w:val="000000" w:themeColor="text1"/>
              </w:rPr>
              <w:t>State and Local Housing Programs – Affirmatively Furthering Fair Housing</w:t>
            </w:r>
          </w:p>
        </w:tc>
        <w:tc>
          <w:tcPr>
            <w:tcW w:w="6300" w:type="dxa"/>
            <w:shd w:val="clear" w:color="auto" w:fill="FF0000"/>
          </w:tcPr>
          <w:p w14:paraId="43FC95A1" w14:textId="6F508113" w:rsidR="00124E8C" w:rsidRPr="00124E8C" w:rsidRDefault="00DE0E17" w:rsidP="00124E8C">
            <w:pPr>
              <w:rPr>
                <w:rFonts w:cstheme="minorHAnsi"/>
                <w:color w:val="000000" w:themeColor="text1"/>
              </w:rPr>
            </w:pPr>
            <w:r w:rsidRPr="00DE0E17">
              <w:rPr>
                <w:rFonts w:cstheme="minorHAnsi"/>
                <w:color w:val="000000" w:themeColor="text1"/>
              </w:rPr>
              <w:t>Requiring the Department of Housing and Community Development to report to the General Assembly and the Governor by December 1 each year on the total of households receiving certain financial assistance disaggregated by race, disability status, and income; requiring the Department to administer its programs related to housing and community development to affirmatively further fair housing and prohibiting the Department from taking any action that is materially inconsistent with the duty to affirmatively further fair housing; etc.</w:t>
            </w:r>
          </w:p>
        </w:tc>
        <w:tc>
          <w:tcPr>
            <w:tcW w:w="6030" w:type="dxa"/>
            <w:shd w:val="clear" w:color="auto" w:fill="FF0000"/>
          </w:tcPr>
          <w:p w14:paraId="4C051170" w14:textId="69D441DC" w:rsidR="00124E8C" w:rsidRPr="00124E8C" w:rsidRDefault="009A07E2" w:rsidP="00124E8C">
            <w:pPr>
              <w:rPr>
                <w:rFonts w:cstheme="minorHAnsi"/>
                <w:color w:val="000000" w:themeColor="text1"/>
              </w:rPr>
            </w:pPr>
            <w:r w:rsidRPr="009A07E2">
              <w:rPr>
                <w:rFonts w:cstheme="minorHAnsi"/>
                <w:color w:val="000000" w:themeColor="text1"/>
              </w:rPr>
              <w:t>The AFFH Rule is necessary to ensure ALL people throughout this country have access to housing, free from illegal discrimination, and that residents of all neighborhoods are connected to the kinds of opportunities they need to flourish.</w:t>
            </w:r>
          </w:p>
        </w:tc>
      </w:tr>
      <w:tr w:rsidR="00DE0E17" w:rsidRPr="005F0BE3" w14:paraId="79E28402" w14:textId="77777777" w:rsidTr="00EB45DD">
        <w:tc>
          <w:tcPr>
            <w:tcW w:w="1165" w:type="dxa"/>
            <w:shd w:val="clear" w:color="auto" w:fill="FF0000"/>
          </w:tcPr>
          <w:p w14:paraId="45CB6106" w14:textId="467749C3" w:rsidR="00DE0E17" w:rsidRDefault="00DE0E17" w:rsidP="002365A8">
            <w:pPr>
              <w:jc w:val="center"/>
              <w:rPr>
                <w:rFonts w:cstheme="minorHAnsi"/>
                <w:color w:val="000000" w:themeColor="text1"/>
              </w:rPr>
            </w:pPr>
            <w:r w:rsidRPr="00DE0E17">
              <w:rPr>
                <w:rFonts w:cstheme="minorHAnsi"/>
                <w:color w:val="000000" w:themeColor="text1"/>
              </w:rPr>
              <w:t>HB 97/SB 66</w:t>
            </w:r>
          </w:p>
        </w:tc>
        <w:tc>
          <w:tcPr>
            <w:tcW w:w="1350" w:type="dxa"/>
            <w:shd w:val="clear" w:color="auto" w:fill="FF0000"/>
          </w:tcPr>
          <w:p w14:paraId="26560989" w14:textId="4D1FB28D" w:rsidR="00DE0E17" w:rsidRDefault="009A07E2" w:rsidP="002365A8">
            <w:pPr>
              <w:jc w:val="center"/>
              <w:rPr>
                <w:rFonts w:cstheme="minorHAnsi"/>
                <w:color w:val="000000" w:themeColor="text1"/>
              </w:rPr>
            </w:pPr>
            <w:r>
              <w:rPr>
                <w:rFonts w:cstheme="minorHAnsi"/>
                <w:color w:val="000000" w:themeColor="text1"/>
              </w:rPr>
              <w:t>Digital Equity</w:t>
            </w:r>
          </w:p>
        </w:tc>
        <w:tc>
          <w:tcPr>
            <w:tcW w:w="1530" w:type="dxa"/>
            <w:shd w:val="clear" w:color="auto" w:fill="FF0000"/>
          </w:tcPr>
          <w:p w14:paraId="4DB884E4" w14:textId="469A88DA" w:rsidR="00DE0E17" w:rsidRPr="00124E8C" w:rsidRDefault="009A07E2" w:rsidP="002365A8">
            <w:pPr>
              <w:jc w:val="center"/>
              <w:rPr>
                <w:rFonts w:cstheme="minorHAnsi"/>
                <w:color w:val="000000" w:themeColor="text1"/>
              </w:rPr>
            </w:pPr>
            <w:r>
              <w:rPr>
                <w:rFonts w:cstheme="minorHAnsi"/>
                <w:color w:val="000000" w:themeColor="text1"/>
              </w:rPr>
              <w:t>House Economic</w:t>
            </w:r>
            <w:r w:rsidRPr="009A07E2">
              <w:rPr>
                <w:rFonts w:cstheme="minorHAnsi"/>
                <w:color w:val="000000" w:themeColor="text1"/>
              </w:rPr>
              <w:t xml:space="preserve"> 1/26 at 1:30 p.m.</w:t>
            </w:r>
            <w:r>
              <w:rPr>
                <w:rFonts w:cstheme="minorHAnsi"/>
                <w:color w:val="000000" w:themeColor="text1"/>
              </w:rPr>
              <w:t xml:space="preserve">, </w:t>
            </w:r>
            <w:r w:rsidRPr="009A07E2">
              <w:rPr>
                <w:rFonts w:cstheme="minorHAnsi"/>
                <w:color w:val="000000" w:themeColor="text1"/>
              </w:rPr>
              <w:t>Hearing 2/09 at 1:00 p.m. (Education, Health, and Environmental Affairs)</w:t>
            </w:r>
          </w:p>
        </w:tc>
        <w:tc>
          <w:tcPr>
            <w:tcW w:w="2070" w:type="dxa"/>
            <w:shd w:val="clear" w:color="auto" w:fill="FF0000"/>
          </w:tcPr>
          <w:p w14:paraId="3ACEFA8A" w14:textId="1DB3DC71" w:rsidR="00DE0E17" w:rsidRPr="00124E8C" w:rsidRDefault="009A07E2" w:rsidP="00124E8C">
            <w:pPr>
              <w:jc w:val="center"/>
              <w:rPr>
                <w:rFonts w:cstheme="minorHAnsi"/>
                <w:color w:val="000000" w:themeColor="text1"/>
              </w:rPr>
            </w:pPr>
            <w:r w:rsidRPr="009A07E2">
              <w:rPr>
                <w:rFonts w:cstheme="minorHAnsi"/>
                <w:color w:val="000000" w:themeColor="text1"/>
              </w:rPr>
              <w:t>Department of Housing and Community Development - Office of Digital Inclusion - Established (Digital Connectivity Act of 2021)</w:t>
            </w:r>
          </w:p>
        </w:tc>
        <w:tc>
          <w:tcPr>
            <w:tcW w:w="6300" w:type="dxa"/>
            <w:shd w:val="clear" w:color="auto" w:fill="FF0000"/>
          </w:tcPr>
          <w:p w14:paraId="316E6690" w14:textId="50F0EFFE" w:rsidR="00DE0E17" w:rsidRPr="00124E8C" w:rsidRDefault="009A07E2" w:rsidP="00124E8C">
            <w:pPr>
              <w:rPr>
                <w:rFonts w:cstheme="minorHAnsi"/>
                <w:color w:val="000000" w:themeColor="text1"/>
              </w:rPr>
            </w:pPr>
            <w:r w:rsidRPr="009A07E2">
              <w:rPr>
                <w:rFonts w:cstheme="minorHAnsi"/>
                <w:color w:val="000000" w:themeColor="text1"/>
              </w:rPr>
              <w:t>Establishing the Office of Digital Inclusion in the Department of Housing and Community Development to ensure that every resident of the State is supported by high-quality broadband Internet service at an affordable price, and has the tools necessary to use and take advantage of the Internet; requiring the Governor to appoint the Director of the Office; requiring the Office to develop, by July 1, 2022, a statewide plan to ensure all State residents have the ability to connect to reliable broadband Internet by December 31, 2029; etc.</w:t>
            </w:r>
          </w:p>
        </w:tc>
        <w:tc>
          <w:tcPr>
            <w:tcW w:w="6030" w:type="dxa"/>
            <w:shd w:val="clear" w:color="auto" w:fill="FF0000"/>
          </w:tcPr>
          <w:p w14:paraId="73616166" w14:textId="42ED7D04" w:rsidR="00DE0E17" w:rsidRPr="00124E8C" w:rsidRDefault="009A07E2" w:rsidP="00124E8C">
            <w:pPr>
              <w:rPr>
                <w:rFonts w:cstheme="minorHAnsi"/>
                <w:color w:val="000000" w:themeColor="text1"/>
              </w:rPr>
            </w:pPr>
            <w:r>
              <w:rPr>
                <w:rFonts w:cstheme="minorHAnsi"/>
                <w:color w:val="000000" w:themeColor="text1"/>
              </w:rPr>
              <w:t xml:space="preserve">Will ensure that people with disabilities will get access to </w:t>
            </w:r>
            <w:proofErr w:type="gramStart"/>
            <w:r>
              <w:rPr>
                <w:rFonts w:cstheme="minorHAnsi"/>
                <w:color w:val="000000" w:themeColor="text1"/>
              </w:rPr>
              <w:t>high speed</w:t>
            </w:r>
            <w:proofErr w:type="gramEnd"/>
            <w:r>
              <w:rPr>
                <w:rFonts w:cstheme="minorHAnsi"/>
                <w:color w:val="000000" w:themeColor="text1"/>
              </w:rPr>
              <w:t xml:space="preserve"> internet. </w:t>
            </w:r>
          </w:p>
        </w:tc>
      </w:tr>
      <w:tr w:rsidR="00DE0E17" w:rsidRPr="005F0BE3" w14:paraId="102864A8" w14:textId="77777777" w:rsidTr="00EB45DD">
        <w:tc>
          <w:tcPr>
            <w:tcW w:w="1165" w:type="dxa"/>
            <w:shd w:val="clear" w:color="auto" w:fill="FF0000"/>
          </w:tcPr>
          <w:p w14:paraId="44BD3DCC" w14:textId="6C997109" w:rsidR="00DE0E17" w:rsidRPr="00DE0E17" w:rsidRDefault="00DE0E17" w:rsidP="002365A8">
            <w:pPr>
              <w:jc w:val="center"/>
              <w:rPr>
                <w:rFonts w:cstheme="minorHAnsi"/>
                <w:color w:val="000000" w:themeColor="text1"/>
              </w:rPr>
            </w:pPr>
            <w:r w:rsidRPr="00DE0E17">
              <w:rPr>
                <w:rFonts w:cstheme="minorHAnsi"/>
                <w:color w:val="000000" w:themeColor="text1"/>
              </w:rPr>
              <w:t>HB 114/SB 199</w:t>
            </w:r>
          </w:p>
        </w:tc>
        <w:tc>
          <w:tcPr>
            <w:tcW w:w="1350" w:type="dxa"/>
            <w:shd w:val="clear" w:color="auto" w:fill="FF0000"/>
          </w:tcPr>
          <w:p w14:paraId="2AF8A1EA" w14:textId="08AF1620" w:rsidR="00DE0E17" w:rsidRDefault="00CE6EB0" w:rsidP="002365A8">
            <w:pPr>
              <w:jc w:val="center"/>
              <w:rPr>
                <w:rFonts w:cstheme="minorHAnsi"/>
                <w:color w:val="000000" w:themeColor="text1"/>
              </w:rPr>
            </w:pPr>
            <w:proofErr w:type="spellStart"/>
            <w:r>
              <w:rPr>
                <w:rFonts w:cstheme="minorHAnsi"/>
                <w:color w:val="000000" w:themeColor="text1"/>
              </w:rPr>
              <w:t>Transporation</w:t>
            </w:r>
            <w:proofErr w:type="spellEnd"/>
            <w:r>
              <w:rPr>
                <w:rFonts w:cstheme="minorHAnsi"/>
                <w:color w:val="000000" w:themeColor="text1"/>
              </w:rPr>
              <w:t>/Transit</w:t>
            </w:r>
          </w:p>
        </w:tc>
        <w:tc>
          <w:tcPr>
            <w:tcW w:w="1530" w:type="dxa"/>
            <w:shd w:val="clear" w:color="auto" w:fill="FF0000"/>
          </w:tcPr>
          <w:p w14:paraId="1F684994" w14:textId="7B79999B" w:rsidR="00DE0E17" w:rsidRPr="00124E8C" w:rsidRDefault="009A07E2" w:rsidP="002365A8">
            <w:pPr>
              <w:jc w:val="center"/>
              <w:rPr>
                <w:rFonts w:cstheme="minorHAnsi"/>
                <w:color w:val="000000" w:themeColor="text1"/>
              </w:rPr>
            </w:pPr>
            <w:r w:rsidRPr="009A07E2">
              <w:rPr>
                <w:rFonts w:cstheme="minorHAnsi"/>
                <w:color w:val="000000" w:themeColor="text1"/>
              </w:rPr>
              <w:t>House - Hearing 2/03 at 1:30 p.m.</w:t>
            </w:r>
            <w:r>
              <w:rPr>
                <w:rFonts w:cstheme="minorHAnsi"/>
                <w:color w:val="000000" w:themeColor="text1"/>
              </w:rPr>
              <w:t xml:space="preserve"> in Appropriations, </w:t>
            </w:r>
            <w:r w:rsidRPr="009A07E2">
              <w:rPr>
                <w:rFonts w:cstheme="minorHAnsi"/>
                <w:color w:val="000000" w:themeColor="text1"/>
              </w:rPr>
              <w:t>Senate - Hearing 1/27 at 1:00 p.m.</w:t>
            </w:r>
            <w:r>
              <w:rPr>
                <w:rFonts w:cstheme="minorHAnsi"/>
                <w:color w:val="000000" w:themeColor="text1"/>
              </w:rPr>
              <w:t xml:space="preserve"> in Budget and Taxation</w:t>
            </w:r>
          </w:p>
        </w:tc>
        <w:tc>
          <w:tcPr>
            <w:tcW w:w="2070" w:type="dxa"/>
            <w:shd w:val="clear" w:color="auto" w:fill="FF0000"/>
          </w:tcPr>
          <w:p w14:paraId="7EDB75BF" w14:textId="0046B298" w:rsidR="00DE0E17" w:rsidRPr="00124E8C" w:rsidRDefault="009A07E2" w:rsidP="00124E8C">
            <w:pPr>
              <w:jc w:val="center"/>
              <w:rPr>
                <w:rFonts w:cstheme="minorHAnsi"/>
                <w:color w:val="000000" w:themeColor="text1"/>
              </w:rPr>
            </w:pPr>
            <w:r w:rsidRPr="009A07E2">
              <w:rPr>
                <w:rFonts w:cstheme="minorHAnsi"/>
                <w:color w:val="000000" w:themeColor="text1"/>
              </w:rPr>
              <w:t>Maryland Transit Administration - Funding (Transit Safety and Investment Act)</w:t>
            </w:r>
          </w:p>
        </w:tc>
        <w:tc>
          <w:tcPr>
            <w:tcW w:w="6300" w:type="dxa"/>
            <w:shd w:val="clear" w:color="auto" w:fill="FF0000"/>
          </w:tcPr>
          <w:p w14:paraId="44412F6D" w14:textId="414D7334" w:rsidR="00DE0E17" w:rsidRPr="00124E8C" w:rsidRDefault="009A07E2" w:rsidP="00124E8C">
            <w:pPr>
              <w:rPr>
                <w:rFonts w:cstheme="minorHAnsi"/>
                <w:color w:val="000000" w:themeColor="text1"/>
              </w:rPr>
            </w:pPr>
            <w:r w:rsidRPr="009A07E2">
              <w:rPr>
                <w:rFonts w:cstheme="minorHAnsi"/>
                <w:color w:val="000000" w:themeColor="text1"/>
              </w:rPr>
              <w:t>Requiring the Governor to include certain appropriations in the State budget from the Transportation Trust Fund to the Maryland Transit Administration for certain operating and capital needs in certain fiscal years; authorizing the reduction of certain appropriations under certain circumstances; requiring that certain capital appropriations be in addition to capital funds appropriated for the Purple Line; requiring the Administration to submit a certain report annually; declaring the intent of the General Assembly; etc.</w:t>
            </w:r>
          </w:p>
        </w:tc>
        <w:tc>
          <w:tcPr>
            <w:tcW w:w="6030" w:type="dxa"/>
            <w:shd w:val="clear" w:color="auto" w:fill="FF0000"/>
          </w:tcPr>
          <w:p w14:paraId="13C53900" w14:textId="070FD28A" w:rsidR="00DE0E17" w:rsidRPr="00124E8C" w:rsidRDefault="009A07E2" w:rsidP="00124E8C">
            <w:pPr>
              <w:rPr>
                <w:rFonts w:cstheme="minorHAnsi"/>
                <w:color w:val="000000" w:themeColor="text1"/>
              </w:rPr>
            </w:pPr>
            <w:r>
              <w:rPr>
                <w:rFonts w:cstheme="minorHAnsi"/>
                <w:color w:val="000000" w:themeColor="text1"/>
              </w:rPr>
              <w:t xml:space="preserve">Ensure access to transportation that is reliable and works to meet the needs of people with disabilities. </w:t>
            </w:r>
          </w:p>
        </w:tc>
      </w:tr>
      <w:tr w:rsidR="00DE0E17" w:rsidRPr="005F0BE3" w14:paraId="62C03B51" w14:textId="77777777" w:rsidTr="00EB45DD">
        <w:tc>
          <w:tcPr>
            <w:tcW w:w="1165" w:type="dxa"/>
            <w:shd w:val="clear" w:color="auto" w:fill="FF0000"/>
          </w:tcPr>
          <w:p w14:paraId="24F35ADD" w14:textId="37069574" w:rsidR="00DE0E17" w:rsidRPr="00DE0E17" w:rsidRDefault="00DE0E17" w:rsidP="002365A8">
            <w:pPr>
              <w:jc w:val="center"/>
              <w:rPr>
                <w:rFonts w:cstheme="minorHAnsi"/>
                <w:color w:val="000000" w:themeColor="text1"/>
              </w:rPr>
            </w:pPr>
            <w:r w:rsidRPr="00DE0E17">
              <w:rPr>
                <w:rFonts w:cstheme="minorHAnsi"/>
                <w:color w:val="000000" w:themeColor="text1"/>
              </w:rPr>
              <w:t>HB 247</w:t>
            </w:r>
          </w:p>
        </w:tc>
        <w:tc>
          <w:tcPr>
            <w:tcW w:w="1350" w:type="dxa"/>
            <w:shd w:val="clear" w:color="auto" w:fill="FF0000"/>
          </w:tcPr>
          <w:p w14:paraId="26F1918D" w14:textId="78C8AC96" w:rsidR="00DE0E17" w:rsidRDefault="00CE6EB0" w:rsidP="002365A8">
            <w:pPr>
              <w:jc w:val="center"/>
              <w:rPr>
                <w:rFonts w:cstheme="minorHAnsi"/>
                <w:color w:val="000000" w:themeColor="text1"/>
              </w:rPr>
            </w:pPr>
            <w:r>
              <w:rPr>
                <w:rFonts w:cstheme="minorHAnsi"/>
                <w:color w:val="000000" w:themeColor="text1"/>
              </w:rPr>
              <w:t>Voting</w:t>
            </w:r>
          </w:p>
        </w:tc>
        <w:tc>
          <w:tcPr>
            <w:tcW w:w="1530" w:type="dxa"/>
            <w:shd w:val="clear" w:color="auto" w:fill="FF0000"/>
          </w:tcPr>
          <w:p w14:paraId="1C6989B8" w14:textId="34D6ACD3" w:rsidR="00DE0E17" w:rsidRPr="00124E8C" w:rsidRDefault="009A07E2" w:rsidP="002365A8">
            <w:pPr>
              <w:jc w:val="center"/>
              <w:rPr>
                <w:rFonts w:cstheme="minorHAnsi"/>
                <w:color w:val="000000" w:themeColor="text1"/>
              </w:rPr>
            </w:pPr>
            <w:r w:rsidRPr="009A07E2">
              <w:rPr>
                <w:rFonts w:cstheme="minorHAnsi"/>
                <w:color w:val="000000" w:themeColor="text1"/>
              </w:rPr>
              <w:t xml:space="preserve">House </w:t>
            </w:r>
            <w:r w:rsidR="00751E9E">
              <w:rPr>
                <w:rFonts w:cstheme="minorHAnsi"/>
                <w:color w:val="000000" w:themeColor="text1"/>
              </w:rPr>
              <w:t>–</w:t>
            </w:r>
            <w:r w:rsidRPr="009A07E2">
              <w:rPr>
                <w:rFonts w:cstheme="minorHAnsi"/>
                <w:color w:val="000000" w:themeColor="text1"/>
              </w:rPr>
              <w:t xml:space="preserve"> </w:t>
            </w:r>
            <w:r w:rsidR="00751E9E">
              <w:rPr>
                <w:rFonts w:cstheme="minorHAnsi"/>
                <w:color w:val="000000" w:themeColor="text1"/>
              </w:rPr>
              <w:t>3</w:t>
            </w:r>
            <w:r w:rsidR="00751E9E" w:rsidRPr="00751E9E">
              <w:rPr>
                <w:rFonts w:cstheme="minorHAnsi"/>
                <w:color w:val="000000" w:themeColor="text1"/>
                <w:vertAlign w:val="superscript"/>
              </w:rPr>
              <w:t>rd</w:t>
            </w:r>
            <w:r w:rsidR="00751E9E">
              <w:rPr>
                <w:rFonts w:cstheme="minorHAnsi"/>
                <w:color w:val="000000" w:themeColor="text1"/>
              </w:rPr>
              <w:t xml:space="preserve"> reading passed</w:t>
            </w:r>
          </w:p>
        </w:tc>
        <w:tc>
          <w:tcPr>
            <w:tcW w:w="2070" w:type="dxa"/>
            <w:shd w:val="clear" w:color="auto" w:fill="FF0000"/>
          </w:tcPr>
          <w:p w14:paraId="17D513DD" w14:textId="0C5D89BC" w:rsidR="00DE0E17" w:rsidRPr="00124E8C" w:rsidRDefault="009A07E2" w:rsidP="00124E8C">
            <w:pPr>
              <w:jc w:val="center"/>
              <w:rPr>
                <w:rFonts w:cstheme="minorHAnsi"/>
                <w:color w:val="000000" w:themeColor="text1"/>
              </w:rPr>
            </w:pPr>
            <w:r w:rsidRPr="009A07E2">
              <w:rPr>
                <w:rFonts w:cstheme="minorHAnsi"/>
                <w:color w:val="000000" w:themeColor="text1"/>
              </w:rPr>
              <w:t>Election Law - Voting Order Priority - Individuals Who Need Extra Assistance</w:t>
            </w:r>
          </w:p>
        </w:tc>
        <w:tc>
          <w:tcPr>
            <w:tcW w:w="6300" w:type="dxa"/>
            <w:shd w:val="clear" w:color="auto" w:fill="FF0000"/>
          </w:tcPr>
          <w:p w14:paraId="6467CBB7" w14:textId="18260177" w:rsidR="00DE0E17" w:rsidRPr="00124E8C" w:rsidRDefault="009A07E2" w:rsidP="00124E8C">
            <w:pPr>
              <w:rPr>
                <w:rFonts w:cstheme="minorHAnsi"/>
                <w:color w:val="000000" w:themeColor="text1"/>
              </w:rPr>
            </w:pPr>
            <w:r w:rsidRPr="009A07E2">
              <w:rPr>
                <w:rFonts w:cstheme="minorHAnsi"/>
                <w:color w:val="000000" w:themeColor="text1"/>
              </w:rPr>
              <w:t>Requiring a chief election judge to give voting order priority to individuals with certain mobility problems, individuals assisting others who have mobility problems, or an individual accompanied by a child with a disability; authorizing certain individuals to request voting order priority of any election judge serving at a polling place or early voting center; and requiring the State Board of Elections to adopt certain regulations.</w:t>
            </w:r>
          </w:p>
        </w:tc>
        <w:tc>
          <w:tcPr>
            <w:tcW w:w="6030" w:type="dxa"/>
            <w:shd w:val="clear" w:color="auto" w:fill="FF0000"/>
          </w:tcPr>
          <w:p w14:paraId="7CFF21CA" w14:textId="77777777" w:rsidR="00DE0E17" w:rsidRPr="00124E8C" w:rsidRDefault="00DE0E17" w:rsidP="00124E8C">
            <w:pPr>
              <w:rPr>
                <w:rFonts w:cstheme="minorHAnsi"/>
                <w:color w:val="000000" w:themeColor="text1"/>
              </w:rPr>
            </w:pPr>
          </w:p>
        </w:tc>
      </w:tr>
      <w:tr w:rsidR="00DE0E17" w:rsidRPr="005F0BE3" w14:paraId="73E97ED6" w14:textId="77777777" w:rsidTr="00EB45DD">
        <w:tc>
          <w:tcPr>
            <w:tcW w:w="1165" w:type="dxa"/>
            <w:shd w:val="clear" w:color="auto" w:fill="FF0000"/>
          </w:tcPr>
          <w:p w14:paraId="335396E7" w14:textId="419285BA" w:rsidR="00DE0E17" w:rsidRPr="00DE0E17" w:rsidRDefault="00DE0E17" w:rsidP="002365A8">
            <w:pPr>
              <w:jc w:val="center"/>
              <w:rPr>
                <w:rFonts w:cstheme="minorHAnsi"/>
                <w:color w:val="000000" w:themeColor="text1"/>
              </w:rPr>
            </w:pPr>
            <w:r>
              <w:rPr>
                <w:rFonts w:cstheme="minorHAnsi"/>
                <w:color w:val="000000" w:themeColor="text1"/>
              </w:rPr>
              <w:t>SB307</w:t>
            </w:r>
          </w:p>
        </w:tc>
        <w:tc>
          <w:tcPr>
            <w:tcW w:w="1350" w:type="dxa"/>
            <w:shd w:val="clear" w:color="auto" w:fill="FF0000"/>
          </w:tcPr>
          <w:p w14:paraId="28D0E978" w14:textId="41CB0015" w:rsidR="00DE0E17" w:rsidRDefault="00CE6EB0" w:rsidP="002365A8">
            <w:pPr>
              <w:jc w:val="center"/>
              <w:rPr>
                <w:rFonts w:cstheme="minorHAnsi"/>
                <w:color w:val="000000" w:themeColor="text1"/>
              </w:rPr>
            </w:pPr>
            <w:r>
              <w:rPr>
                <w:rFonts w:cstheme="minorHAnsi"/>
                <w:color w:val="000000" w:themeColor="text1"/>
              </w:rPr>
              <w:t>Employment</w:t>
            </w:r>
          </w:p>
        </w:tc>
        <w:tc>
          <w:tcPr>
            <w:tcW w:w="1530" w:type="dxa"/>
            <w:shd w:val="clear" w:color="auto" w:fill="FF0000"/>
          </w:tcPr>
          <w:p w14:paraId="71997A5B" w14:textId="60166A9B" w:rsidR="00DE0E17" w:rsidRPr="00124E8C" w:rsidRDefault="00CE6EB0" w:rsidP="002365A8">
            <w:pPr>
              <w:jc w:val="center"/>
              <w:rPr>
                <w:rFonts w:cstheme="minorHAnsi"/>
                <w:color w:val="000000" w:themeColor="text1"/>
              </w:rPr>
            </w:pPr>
            <w:r>
              <w:rPr>
                <w:rFonts w:cstheme="minorHAnsi"/>
                <w:color w:val="000000" w:themeColor="text1"/>
              </w:rPr>
              <w:t>Favorable Report in Senate Finance</w:t>
            </w:r>
          </w:p>
        </w:tc>
        <w:tc>
          <w:tcPr>
            <w:tcW w:w="2070" w:type="dxa"/>
            <w:shd w:val="clear" w:color="auto" w:fill="FF0000"/>
          </w:tcPr>
          <w:p w14:paraId="27F7E621" w14:textId="4BC7C238" w:rsidR="00DE0E17" w:rsidRPr="00124E8C" w:rsidRDefault="00CE6EB0" w:rsidP="00124E8C">
            <w:pPr>
              <w:jc w:val="center"/>
              <w:rPr>
                <w:rFonts w:cstheme="minorHAnsi"/>
                <w:color w:val="000000" w:themeColor="text1"/>
              </w:rPr>
            </w:pPr>
            <w:r w:rsidRPr="00CE6EB0">
              <w:rPr>
                <w:rFonts w:cstheme="minorHAnsi"/>
                <w:color w:val="000000" w:themeColor="text1"/>
              </w:rPr>
              <w:t>Labor and Employment - Direct Care Workforce Innovation Program</w:t>
            </w:r>
          </w:p>
        </w:tc>
        <w:tc>
          <w:tcPr>
            <w:tcW w:w="6300" w:type="dxa"/>
            <w:shd w:val="clear" w:color="auto" w:fill="FF0000"/>
          </w:tcPr>
          <w:p w14:paraId="6C443735" w14:textId="5D91FCF7" w:rsidR="00DE0E17" w:rsidRPr="00124E8C" w:rsidRDefault="00CE6EB0" w:rsidP="00124E8C">
            <w:pPr>
              <w:rPr>
                <w:rFonts w:cstheme="minorHAnsi"/>
                <w:color w:val="000000" w:themeColor="text1"/>
              </w:rPr>
            </w:pPr>
            <w:r w:rsidRPr="00CE6EB0">
              <w:rPr>
                <w:rFonts w:cstheme="minorHAnsi"/>
                <w:color w:val="000000" w:themeColor="text1"/>
              </w:rPr>
              <w:t xml:space="preserve">Establishing the Direct Care Workforce Innovation Program in the Division of Workforce Development and Adult Learning within the Maryland Department of Labor; requiring the Division to provide certain matching grants to certain entities to create and expand on </w:t>
            </w:r>
            <w:r w:rsidRPr="00CE6EB0">
              <w:rPr>
                <w:rFonts w:cstheme="minorHAnsi"/>
                <w:color w:val="000000" w:themeColor="text1"/>
              </w:rPr>
              <w:lastRenderedPageBreak/>
              <w:t>successful recruitment and retention strategies that address certain barriers to increasing the population of direct care workers; requiring the Governor to include a $250,000 appropriation in the annual budget bill for the Program; etc.</w:t>
            </w:r>
          </w:p>
        </w:tc>
        <w:tc>
          <w:tcPr>
            <w:tcW w:w="6030" w:type="dxa"/>
            <w:shd w:val="clear" w:color="auto" w:fill="FF0000"/>
          </w:tcPr>
          <w:p w14:paraId="1006E770" w14:textId="3E7D6DE8" w:rsidR="00DE0E17" w:rsidRPr="00124E8C" w:rsidRDefault="00EB45DD" w:rsidP="00124E8C">
            <w:pPr>
              <w:rPr>
                <w:rFonts w:cstheme="minorHAnsi"/>
                <w:color w:val="000000" w:themeColor="text1"/>
              </w:rPr>
            </w:pPr>
            <w:r>
              <w:rPr>
                <w:rFonts w:cstheme="minorHAnsi"/>
                <w:color w:val="000000" w:themeColor="text1"/>
              </w:rPr>
              <w:lastRenderedPageBreak/>
              <w:t xml:space="preserve">Ensures a </w:t>
            </w:r>
            <w:proofErr w:type="gramStart"/>
            <w:r>
              <w:rPr>
                <w:rFonts w:cstheme="minorHAnsi"/>
                <w:color w:val="000000" w:themeColor="text1"/>
              </w:rPr>
              <w:t>high quality</w:t>
            </w:r>
            <w:proofErr w:type="gramEnd"/>
            <w:r>
              <w:rPr>
                <w:rFonts w:cstheme="minorHAnsi"/>
                <w:color w:val="000000" w:themeColor="text1"/>
              </w:rPr>
              <w:t xml:space="preserve"> direct support workforce</w:t>
            </w:r>
          </w:p>
        </w:tc>
      </w:tr>
      <w:tr w:rsidR="00801AE6" w:rsidRPr="005F0BE3" w14:paraId="1DAD371B" w14:textId="77777777" w:rsidTr="00124E8C">
        <w:tc>
          <w:tcPr>
            <w:tcW w:w="1165" w:type="dxa"/>
          </w:tcPr>
          <w:p w14:paraId="40BAB6C9" w14:textId="379172F6" w:rsidR="00801AE6" w:rsidRDefault="0020794B" w:rsidP="002365A8">
            <w:pPr>
              <w:jc w:val="center"/>
              <w:rPr>
                <w:rFonts w:cstheme="minorHAnsi"/>
                <w:color w:val="000000" w:themeColor="text1"/>
              </w:rPr>
            </w:pPr>
            <w:r>
              <w:rPr>
                <w:rFonts w:cstheme="minorHAnsi"/>
                <w:color w:val="000000" w:themeColor="text1"/>
              </w:rPr>
              <w:t>SB610</w:t>
            </w:r>
          </w:p>
        </w:tc>
        <w:tc>
          <w:tcPr>
            <w:tcW w:w="1350" w:type="dxa"/>
          </w:tcPr>
          <w:p w14:paraId="56031F53" w14:textId="77777777" w:rsidR="00801AE6" w:rsidRDefault="00801AE6" w:rsidP="002365A8">
            <w:pPr>
              <w:jc w:val="center"/>
              <w:rPr>
                <w:rFonts w:cstheme="minorHAnsi"/>
                <w:color w:val="000000" w:themeColor="text1"/>
              </w:rPr>
            </w:pPr>
          </w:p>
        </w:tc>
        <w:tc>
          <w:tcPr>
            <w:tcW w:w="1530" w:type="dxa"/>
          </w:tcPr>
          <w:p w14:paraId="50D598FB" w14:textId="37DA93BF" w:rsidR="00801AE6" w:rsidRPr="00124E8C" w:rsidRDefault="0020794B" w:rsidP="002365A8">
            <w:pPr>
              <w:jc w:val="center"/>
              <w:rPr>
                <w:rFonts w:cstheme="minorHAnsi"/>
                <w:color w:val="000000" w:themeColor="text1"/>
              </w:rPr>
            </w:pPr>
            <w:r w:rsidRPr="0020794B">
              <w:rPr>
                <w:rFonts w:cstheme="minorHAnsi"/>
                <w:color w:val="000000" w:themeColor="text1"/>
              </w:rPr>
              <w:t>Hearing 2/25 at 1:00 p.m.</w:t>
            </w:r>
            <w:r>
              <w:rPr>
                <w:rFonts w:cstheme="minorHAnsi"/>
                <w:color w:val="000000" w:themeColor="text1"/>
              </w:rPr>
              <w:t xml:space="preserve"> in Senate Finance</w:t>
            </w:r>
          </w:p>
        </w:tc>
        <w:tc>
          <w:tcPr>
            <w:tcW w:w="2070" w:type="dxa"/>
          </w:tcPr>
          <w:p w14:paraId="2D5AA941" w14:textId="214B069F" w:rsidR="00801AE6" w:rsidRPr="00124E8C" w:rsidRDefault="00CE6EB0" w:rsidP="00124E8C">
            <w:pPr>
              <w:jc w:val="center"/>
              <w:rPr>
                <w:rFonts w:cstheme="minorHAnsi"/>
                <w:color w:val="000000" w:themeColor="text1"/>
              </w:rPr>
            </w:pPr>
            <w:r w:rsidRPr="00CE6EB0">
              <w:rPr>
                <w:rFonts w:cstheme="minorHAnsi"/>
                <w:color w:val="000000" w:themeColor="text1"/>
              </w:rPr>
              <w:t xml:space="preserve">Lodging Establishments – Accessible Rooms for Individuals </w:t>
            </w:r>
            <w:proofErr w:type="gramStart"/>
            <w:r w:rsidRPr="00CE6EB0">
              <w:rPr>
                <w:rFonts w:cstheme="minorHAnsi"/>
                <w:color w:val="000000" w:themeColor="text1"/>
              </w:rPr>
              <w:t>With</w:t>
            </w:r>
            <w:proofErr w:type="gramEnd"/>
            <w:r w:rsidRPr="00CE6EB0">
              <w:rPr>
                <w:rFonts w:cstheme="minorHAnsi"/>
                <w:color w:val="000000" w:themeColor="text1"/>
              </w:rPr>
              <w:t xml:space="preserve"> Disabilities – Deadlines</w:t>
            </w:r>
          </w:p>
        </w:tc>
        <w:tc>
          <w:tcPr>
            <w:tcW w:w="6300" w:type="dxa"/>
          </w:tcPr>
          <w:p w14:paraId="0A1BF4D0" w14:textId="4D2C5B7A" w:rsidR="00801AE6" w:rsidRPr="00124E8C" w:rsidRDefault="00CE6EB0" w:rsidP="00124E8C">
            <w:pPr>
              <w:rPr>
                <w:rFonts w:cstheme="minorHAnsi"/>
                <w:color w:val="000000" w:themeColor="text1"/>
              </w:rPr>
            </w:pPr>
            <w:r w:rsidRPr="00CE6EB0">
              <w:rPr>
                <w:rFonts w:cstheme="minorHAnsi"/>
                <w:color w:val="000000" w:themeColor="text1"/>
              </w:rPr>
              <w:t>Altering the dates by which certain percentages of accessible rooms in a lodging establishment are required to be furnished with a bed of a certain height.</w:t>
            </w:r>
          </w:p>
        </w:tc>
        <w:tc>
          <w:tcPr>
            <w:tcW w:w="6030" w:type="dxa"/>
          </w:tcPr>
          <w:p w14:paraId="6D8B8D00" w14:textId="56EBEBD7" w:rsidR="00801AE6" w:rsidRPr="00124E8C" w:rsidRDefault="00EB45DD" w:rsidP="00124E8C">
            <w:pPr>
              <w:rPr>
                <w:rFonts w:cstheme="minorHAnsi"/>
                <w:color w:val="000000" w:themeColor="text1"/>
              </w:rPr>
            </w:pPr>
            <w:r>
              <w:rPr>
                <w:rFonts w:cstheme="minorHAnsi"/>
                <w:color w:val="000000" w:themeColor="text1"/>
              </w:rPr>
              <w:t xml:space="preserve">This bill extends the timeline for compliance to another year. </w:t>
            </w:r>
          </w:p>
        </w:tc>
      </w:tr>
      <w:tr w:rsidR="0020794B" w:rsidRPr="005F0BE3" w14:paraId="37F810D8" w14:textId="77777777" w:rsidTr="00124E8C">
        <w:tc>
          <w:tcPr>
            <w:tcW w:w="1165" w:type="dxa"/>
          </w:tcPr>
          <w:p w14:paraId="7B808001" w14:textId="59158DCB" w:rsidR="0020794B" w:rsidRDefault="0020794B" w:rsidP="002365A8">
            <w:pPr>
              <w:jc w:val="center"/>
              <w:rPr>
                <w:rFonts w:cstheme="minorHAnsi"/>
                <w:color w:val="000000" w:themeColor="text1"/>
              </w:rPr>
            </w:pPr>
            <w:r>
              <w:rPr>
                <w:rFonts w:cstheme="minorHAnsi"/>
                <w:color w:val="000000" w:themeColor="text1"/>
              </w:rPr>
              <w:t>HB1020</w:t>
            </w:r>
          </w:p>
        </w:tc>
        <w:tc>
          <w:tcPr>
            <w:tcW w:w="1350" w:type="dxa"/>
          </w:tcPr>
          <w:p w14:paraId="0BBBAD16" w14:textId="559CCF03" w:rsidR="0020794B" w:rsidRDefault="0020794B" w:rsidP="002365A8">
            <w:pPr>
              <w:jc w:val="center"/>
              <w:rPr>
                <w:rFonts w:cstheme="minorHAnsi"/>
                <w:color w:val="000000" w:themeColor="text1"/>
              </w:rPr>
            </w:pPr>
            <w:r>
              <w:rPr>
                <w:rFonts w:cstheme="minorHAnsi"/>
                <w:color w:val="000000" w:themeColor="text1"/>
              </w:rPr>
              <w:t>Voting</w:t>
            </w:r>
          </w:p>
        </w:tc>
        <w:tc>
          <w:tcPr>
            <w:tcW w:w="1530" w:type="dxa"/>
          </w:tcPr>
          <w:p w14:paraId="39EBEF3F" w14:textId="37517602" w:rsidR="0020794B" w:rsidRPr="0020794B" w:rsidRDefault="0020794B" w:rsidP="002365A8">
            <w:pPr>
              <w:jc w:val="center"/>
              <w:rPr>
                <w:rFonts w:cstheme="minorHAnsi"/>
                <w:color w:val="000000" w:themeColor="text1"/>
              </w:rPr>
            </w:pPr>
            <w:r w:rsidRPr="0020794B">
              <w:rPr>
                <w:rFonts w:cstheme="minorHAnsi"/>
                <w:color w:val="000000" w:themeColor="text1"/>
              </w:rPr>
              <w:t>House - Hearing 3/09 at 1:30 p.m.</w:t>
            </w:r>
            <w:r>
              <w:rPr>
                <w:rFonts w:cstheme="minorHAnsi"/>
                <w:color w:val="000000" w:themeColor="text1"/>
              </w:rPr>
              <w:t xml:space="preserve"> in Ways and Means</w:t>
            </w:r>
          </w:p>
        </w:tc>
        <w:tc>
          <w:tcPr>
            <w:tcW w:w="2070" w:type="dxa"/>
          </w:tcPr>
          <w:p w14:paraId="2B461DF4" w14:textId="1FE4CF95" w:rsidR="0020794B" w:rsidRPr="00CE6EB0" w:rsidRDefault="0020794B" w:rsidP="00124E8C">
            <w:pPr>
              <w:jc w:val="center"/>
              <w:rPr>
                <w:rFonts w:cstheme="minorHAnsi"/>
                <w:color w:val="000000" w:themeColor="text1"/>
              </w:rPr>
            </w:pPr>
            <w:r w:rsidRPr="0020794B">
              <w:rPr>
                <w:rFonts w:cstheme="minorHAnsi"/>
                <w:color w:val="000000" w:themeColor="text1"/>
              </w:rPr>
              <w:t>Election Law – Curbside Voting – Establishment</w:t>
            </w:r>
          </w:p>
        </w:tc>
        <w:tc>
          <w:tcPr>
            <w:tcW w:w="6300" w:type="dxa"/>
          </w:tcPr>
          <w:p w14:paraId="3BF7D9DB" w14:textId="52999AF5" w:rsidR="0020794B" w:rsidRPr="00CE6EB0" w:rsidRDefault="0020794B" w:rsidP="00124E8C">
            <w:pPr>
              <w:rPr>
                <w:rFonts w:cstheme="minorHAnsi"/>
                <w:color w:val="000000" w:themeColor="text1"/>
              </w:rPr>
            </w:pPr>
            <w:r w:rsidRPr="0020794B">
              <w:rPr>
                <w:rFonts w:cstheme="minorHAnsi"/>
                <w:color w:val="000000" w:themeColor="text1"/>
              </w:rPr>
              <w:t>Providing that voters are eligible for curbside voting under certain circumstances; requiring that curbside voting be made available to all registered voters with disabilities recognized under a certain federal law; requiring each local board of elections to establish a location outside each polling place for curbside voting; requiring that a curbside voting location meet certain requirements; requiring that an election judge give a certain voter a paper ballot or, under certain circumstances, a handheld voting device; etc.</w:t>
            </w:r>
          </w:p>
        </w:tc>
        <w:tc>
          <w:tcPr>
            <w:tcW w:w="6030" w:type="dxa"/>
          </w:tcPr>
          <w:p w14:paraId="2E6D7396" w14:textId="075CB0D0" w:rsidR="0020794B" w:rsidRPr="00124E8C" w:rsidRDefault="00EB45DD" w:rsidP="00124E8C">
            <w:pPr>
              <w:rPr>
                <w:rFonts w:cstheme="minorHAnsi"/>
                <w:color w:val="000000" w:themeColor="text1"/>
              </w:rPr>
            </w:pPr>
            <w:r>
              <w:rPr>
                <w:rFonts w:cstheme="minorHAnsi"/>
                <w:color w:val="000000" w:themeColor="text1"/>
              </w:rPr>
              <w:t xml:space="preserve">Ensures that voting is accessible to those who may not be able to vote in person easily. </w:t>
            </w:r>
          </w:p>
        </w:tc>
      </w:tr>
      <w:tr w:rsidR="0020794B" w:rsidRPr="005F0BE3" w14:paraId="0A5DC87E" w14:textId="77777777" w:rsidTr="00124E8C">
        <w:tc>
          <w:tcPr>
            <w:tcW w:w="1165" w:type="dxa"/>
          </w:tcPr>
          <w:p w14:paraId="75E2DD73" w14:textId="13A5A0F2" w:rsidR="0020794B" w:rsidRDefault="0020794B" w:rsidP="002365A8">
            <w:pPr>
              <w:jc w:val="center"/>
              <w:rPr>
                <w:rFonts w:cstheme="minorHAnsi"/>
                <w:color w:val="000000" w:themeColor="text1"/>
              </w:rPr>
            </w:pPr>
            <w:r>
              <w:rPr>
                <w:rFonts w:cstheme="minorHAnsi"/>
                <w:color w:val="000000" w:themeColor="text1"/>
              </w:rPr>
              <w:t>HB1216</w:t>
            </w:r>
          </w:p>
        </w:tc>
        <w:tc>
          <w:tcPr>
            <w:tcW w:w="1350" w:type="dxa"/>
          </w:tcPr>
          <w:p w14:paraId="1B5681FC" w14:textId="77777777" w:rsidR="0020794B" w:rsidRDefault="0020794B" w:rsidP="002365A8">
            <w:pPr>
              <w:jc w:val="center"/>
              <w:rPr>
                <w:rFonts w:cstheme="minorHAnsi"/>
                <w:color w:val="000000" w:themeColor="text1"/>
              </w:rPr>
            </w:pPr>
          </w:p>
        </w:tc>
        <w:tc>
          <w:tcPr>
            <w:tcW w:w="1530" w:type="dxa"/>
          </w:tcPr>
          <w:p w14:paraId="60C5681A" w14:textId="66F62AED" w:rsidR="0020794B" w:rsidRPr="0020794B" w:rsidRDefault="00751E9E" w:rsidP="002365A8">
            <w:pPr>
              <w:jc w:val="center"/>
              <w:rPr>
                <w:rFonts w:cstheme="minorHAnsi"/>
                <w:color w:val="000000" w:themeColor="text1"/>
              </w:rPr>
            </w:pPr>
            <w:r>
              <w:rPr>
                <w:rFonts w:cstheme="minorHAnsi"/>
                <w:color w:val="000000" w:themeColor="text1"/>
              </w:rPr>
              <w:t>Hearing cancelled</w:t>
            </w:r>
          </w:p>
        </w:tc>
        <w:tc>
          <w:tcPr>
            <w:tcW w:w="2070" w:type="dxa"/>
          </w:tcPr>
          <w:p w14:paraId="10379932" w14:textId="0915E663" w:rsidR="0020794B" w:rsidRPr="0020794B" w:rsidRDefault="0020794B" w:rsidP="00124E8C">
            <w:pPr>
              <w:jc w:val="center"/>
              <w:rPr>
                <w:rFonts w:cstheme="minorHAnsi"/>
                <w:color w:val="000000" w:themeColor="text1"/>
              </w:rPr>
            </w:pPr>
            <w:r w:rsidRPr="0020794B">
              <w:rPr>
                <w:rFonts w:cstheme="minorHAnsi"/>
                <w:color w:val="000000" w:themeColor="text1"/>
              </w:rPr>
              <w:t>Human Relations - Public Accommodation Discrimination - Enforcement and Remedies</w:t>
            </w:r>
          </w:p>
        </w:tc>
        <w:tc>
          <w:tcPr>
            <w:tcW w:w="6300" w:type="dxa"/>
          </w:tcPr>
          <w:p w14:paraId="3FFCCE48" w14:textId="6BA624C7" w:rsidR="0020794B" w:rsidRPr="0020794B" w:rsidRDefault="0020794B" w:rsidP="00124E8C">
            <w:pPr>
              <w:rPr>
                <w:rFonts w:cstheme="minorHAnsi"/>
                <w:color w:val="000000" w:themeColor="text1"/>
              </w:rPr>
            </w:pPr>
            <w:r w:rsidRPr="0020794B">
              <w:rPr>
                <w:rFonts w:cstheme="minorHAnsi"/>
                <w:color w:val="000000" w:themeColor="text1"/>
              </w:rPr>
              <w:t>Authorizing complainants, respondents, and the Commission on Civil Rights to elect to have claims of public accommodation discrimination determined in a civil action brought by the Commission under certain circumstances and subject to certain requirements; requiring the remedy for public accommodation discrimination to include the greater of certain damages; authorizing the remedy for public accommodation discrimination to include certain remedies; etc.</w:t>
            </w:r>
          </w:p>
        </w:tc>
        <w:tc>
          <w:tcPr>
            <w:tcW w:w="6030" w:type="dxa"/>
          </w:tcPr>
          <w:p w14:paraId="6082860F" w14:textId="26A387B4" w:rsidR="0020794B" w:rsidRPr="00124E8C" w:rsidRDefault="00EB45DD" w:rsidP="00124E8C">
            <w:pPr>
              <w:rPr>
                <w:rFonts w:cstheme="minorHAnsi"/>
                <w:color w:val="000000" w:themeColor="text1"/>
              </w:rPr>
            </w:pPr>
            <w:r>
              <w:rPr>
                <w:rFonts w:cstheme="minorHAnsi"/>
                <w:color w:val="000000" w:themeColor="text1"/>
              </w:rPr>
              <w:t xml:space="preserve">This will assist people with disabilities in ensuring they are being appropriately provided with reasonable accomodations and it gives them a recourse if not.  </w:t>
            </w:r>
          </w:p>
        </w:tc>
      </w:tr>
      <w:tr w:rsidR="0020794B" w:rsidRPr="005F0BE3" w14:paraId="6079B22F" w14:textId="77777777" w:rsidTr="00EB45DD">
        <w:tc>
          <w:tcPr>
            <w:tcW w:w="1165" w:type="dxa"/>
            <w:shd w:val="clear" w:color="auto" w:fill="FF0000"/>
          </w:tcPr>
          <w:p w14:paraId="19C29EC7" w14:textId="6DB06861" w:rsidR="0020794B" w:rsidRDefault="005C0F71" w:rsidP="002365A8">
            <w:pPr>
              <w:jc w:val="center"/>
              <w:rPr>
                <w:rFonts w:cstheme="minorHAnsi"/>
                <w:color w:val="000000" w:themeColor="text1"/>
              </w:rPr>
            </w:pPr>
            <w:r>
              <w:rPr>
                <w:rFonts w:cstheme="minorHAnsi"/>
                <w:color w:val="000000" w:themeColor="text1"/>
              </w:rPr>
              <w:t>HB656</w:t>
            </w:r>
          </w:p>
        </w:tc>
        <w:tc>
          <w:tcPr>
            <w:tcW w:w="1350" w:type="dxa"/>
            <w:shd w:val="clear" w:color="auto" w:fill="FF0000"/>
          </w:tcPr>
          <w:p w14:paraId="5A51E71F" w14:textId="251028F4" w:rsidR="0020794B" w:rsidRDefault="005C0F71" w:rsidP="002365A8">
            <w:pPr>
              <w:jc w:val="center"/>
              <w:rPr>
                <w:rFonts w:cstheme="minorHAnsi"/>
                <w:color w:val="000000" w:themeColor="text1"/>
              </w:rPr>
            </w:pPr>
            <w:r>
              <w:rPr>
                <w:rFonts w:cstheme="minorHAnsi"/>
                <w:color w:val="000000" w:themeColor="text1"/>
              </w:rPr>
              <w:t>Voting</w:t>
            </w:r>
          </w:p>
        </w:tc>
        <w:tc>
          <w:tcPr>
            <w:tcW w:w="1530" w:type="dxa"/>
            <w:shd w:val="clear" w:color="auto" w:fill="FF0000"/>
          </w:tcPr>
          <w:p w14:paraId="131C7E42" w14:textId="3D55C6E2" w:rsidR="0020794B" w:rsidRDefault="005C0F71" w:rsidP="002365A8">
            <w:pPr>
              <w:jc w:val="center"/>
              <w:rPr>
                <w:rFonts w:cstheme="minorHAnsi"/>
                <w:color w:val="000000" w:themeColor="text1"/>
              </w:rPr>
            </w:pPr>
            <w:r w:rsidRPr="005C0F71">
              <w:rPr>
                <w:rFonts w:cstheme="minorHAnsi"/>
                <w:color w:val="000000" w:themeColor="text1"/>
              </w:rPr>
              <w:t>Hearing 2/09 at 1:30 p.m.</w:t>
            </w:r>
            <w:r>
              <w:rPr>
                <w:rFonts w:cstheme="minorHAnsi"/>
                <w:color w:val="000000" w:themeColor="text1"/>
              </w:rPr>
              <w:t xml:space="preserve"> in Ways and Means</w:t>
            </w:r>
          </w:p>
        </w:tc>
        <w:tc>
          <w:tcPr>
            <w:tcW w:w="2070" w:type="dxa"/>
            <w:shd w:val="clear" w:color="auto" w:fill="FF0000"/>
          </w:tcPr>
          <w:p w14:paraId="47247654" w14:textId="22DF2696" w:rsidR="0020794B" w:rsidRPr="0020794B" w:rsidRDefault="005C0F71" w:rsidP="00124E8C">
            <w:pPr>
              <w:jc w:val="center"/>
              <w:rPr>
                <w:rFonts w:cstheme="minorHAnsi"/>
                <w:color w:val="000000" w:themeColor="text1"/>
              </w:rPr>
            </w:pPr>
            <w:r w:rsidRPr="005C0F71">
              <w:rPr>
                <w:rFonts w:cstheme="minorHAnsi"/>
                <w:color w:val="000000" w:themeColor="text1"/>
              </w:rPr>
              <w:t>Election Law - Early Voting Centers - Accessibility by Public Transportation</w:t>
            </w:r>
          </w:p>
        </w:tc>
        <w:tc>
          <w:tcPr>
            <w:tcW w:w="6300" w:type="dxa"/>
            <w:shd w:val="clear" w:color="auto" w:fill="FF0000"/>
          </w:tcPr>
          <w:p w14:paraId="5CDC51E0" w14:textId="56DAE644" w:rsidR="0020794B" w:rsidRPr="0020794B" w:rsidRDefault="0020794B" w:rsidP="00124E8C">
            <w:pPr>
              <w:rPr>
                <w:rFonts w:cstheme="minorHAnsi"/>
                <w:color w:val="000000" w:themeColor="text1"/>
              </w:rPr>
            </w:pPr>
            <w:r w:rsidRPr="0020794B">
              <w:rPr>
                <w:rFonts w:cstheme="minorHAnsi"/>
                <w:color w:val="000000" w:themeColor="text1"/>
              </w:rPr>
              <w:t>Requiring that, in a county that has fixed-route public transportation service, each early voting center must be located not more than 500 feet from a public transportation station or stop.</w:t>
            </w:r>
          </w:p>
        </w:tc>
        <w:tc>
          <w:tcPr>
            <w:tcW w:w="6030" w:type="dxa"/>
            <w:shd w:val="clear" w:color="auto" w:fill="FF0000"/>
          </w:tcPr>
          <w:p w14:paraId="0B3DE4A8" w14:textId="306B3BBC" w:rsidR="0020794B" w:rsidRPr="00124E8C" w:rsidRDefault="005C0F71" w:rsidP="00124E8C">
            <w:pPr>
              <w:rPr>
                <w:rFonts w:cstheme="minorHAnsi"/>
                <w:color w:val="000000" w:themeColor="text1"/>
              </w:rPr>
            </w:pPr>
            <w:r>
              <w:rPr>
                <w:rFonts w:cstheme="minorHAnsi"/>
                <w:color w:val="000000" w:themeColor="text1"/>
              </w:rPr>
              <w:t xml:space="preserve">People with disabilities who rely on </w:t>
            </w:r>
            <w:r w:rsidR="00EB45DD">
              <w:rPr>
                <w:rFonts w:cstheme="minorHAnsi"/>
                <w:color w:val="000000" w:themeColor="text1"/>
              </w:rPr>
              <w:t xml:space="preserve">public transit would benefit from ensuring that early voting centers are accessible to them. </w:t>
            </w:r>
          </w:p>
        </w:tc>
      </w:tr>
      <w:tr w:rsidR="005C0F71" w:rsidRPr="005F0BE3" w14:paraId="34204D16" w14:textId="77777777" w:rsidTr="00751E9E">
        <w:tc>
          <w:tcPr>
            <w:tcW w:w="1165" w:type="dxa"/>
            <w:shd w:val="clear" w:color="auto" w:fill="FF0000"/>
          </w:tcPr>
          <w:p w14:paraId="47001F40" w14:textId="2E3D15C3" w:rsidR="005C0F71" w:rsidRDefault="005C0F71" w:rsidP="002365A8">
            <w:pPr>
              <w:jc w:val="center"/>
              <w:rPr>
                <w:rFonts w:cstheme="minorHAnsi"/>
                <w:color w:val="000000" w:themeColor="text1"/>
              </w:rPr>
            </w:pPr>
            <w:r>
              <w:rPr>
                <w:rFonts w:cstheme="minorHAnsi"/>
                <w:color w:val="000000" w:themeColor="text1"/>
              </w:rPr>
              <w:t>HB69</w:t>
            </w:r>
          </w:p>
        </w:tc>
        <w:tc>
          <w:tcPr>
            <w:tcW w:w="1350" w:type="dxa"/>
            <w:shd w:val="clear" w:color="auto" w:fill="FF0000"/>
          </w:tcPr>
          <w:p w14:paraId="6ABBA51A" w14:textId="77777777" w:rsidR="005C0F71" w:rsidRDefault="005C0F71" w:rsidP="002365A8">
            <w:pPr>
              <w:jc w:val="center"/>
              <w:rPr>
                <w:rFonts w:cstheme="minorHAnsi"/>
                <w:color w:val="000000" w:themeColor="text1"/>
              </w:rPr>
            </w:pPr>
          </w:p>
        </w:tc>
        <w:tc>
          <w:tcPr>
            <w:tcW w:w="1530" w:type="dxa"/>
            <w:shd w:val="clear" w:color="auto" w:fill="FF0000"/>
          </w:tcPr>
          <w:p w14:paraId="3BB9C1E5" w14:textId="5099E388" w:rsidR="005C0F71" w:rsidRPr="005C0F71" w:rsidRDefault="005C0F71" w:rsidP="002365A8">
            <w:pPr>
              <w:jc w:val="center"/>
              <w:rPr>
                <w:rFonts w:cstheme="minorHAnsi"/>
                <w:color w:val="000000" w:themeColor="text1"/>
              </w:rPr>
            </w:pPr>
            <w:r w:rsidRPr="005C0F71">
              <w:rPr>
                <w:rFonts w:cstheme="minorHAnsi"/>
                <w:color w:val="000000" w:themeColor="text1"/>
              </w:rPr>
              <w:t>Hearing 2/17 at 1:30 p.m. (Economic Matters)</w:t>
            </w:r>
          </w:p>
        </w:tc>
        <w:tc>
          <w:tcPr>
            <w:tcW w:w="2070" w:type="dxa"/>
            <w:shd w:val="clear" w:color="auto" w:fill="FF0000"/>
          </w:tcPr>
          <w:p w14:paraId="605033CC" w14:textId="7EB28F8C" w:rsidR="005C0F71" w:rsidRPr="005C0F71" w:rsidRDefault="005C0F71" w:rsidP="00124E8C">
            <w:pPr>
              <w:jc w:val="center"/>
              <w:rPr>
                <w:rFonts w:cstheme="minorHAnsi"/>
                <w:color w:val="000000" w:themeColor="text1"/>
              </w:rPr>
            </w:pPr>
            <w:r w:rsidRPr="005C0F71">
              <w:rPr>
                <w:rFonts w:cstheme="minorHAnsi"/>
                <w:color w:val="000000" w:themeColor="text1"/>
              </w:rPr>
              <w:t>Environment - Single-Use Plastics - Restrictions</w:t>
            </w:r>
          </w:p>
        </w:tc>
        <w:tc>
          <w:tcPr>
            <w:tcW w:w="6300" w:type="dxa"/>
            <w:shd w:val="clear" w:color="auto" w:fill="FF0000"/>
          </w:tcPr>
          <w:p w14:paraId="7FE00F7E" w14:textId="3F4CB8E8" w:rsidR="005C0F71" w:rsidRPr="0020794B" w:rsidRDefault="005C0F71" w:rsidP="00124E8C">
            <w:pPr>
              <w:rPr>
                <w:rFonts w:cstheme="minorHAnsi"/>
                <w:color w:val="000000" w:themeColor="text1"/>
              </w:rPr>
            </w:pPr>
            <w:r w:rsidRPr="005C0F71">
              <w:rPr>
                <w:rFonts w:cstheme="minorHAnsi"/>
                <w:color w:val="000000" w:themeColor="text1"/>
              </w:rPr>
              <w:t>Prohibiting, beginning January 1, 2022, a food service business from providing certain single-use food or beverage products to a certain customer unless requested by the customer; requiring a food service business to maintain a limited supply of certain single-use food and beverage products for certain customers; prohibiting, beginning January 1, 2024, an owner, an operator, or a manager of a lodging establishment with 51 or more rooms from providing certain personal cleansing products in small plastic bottles; etc.</w:t>
            </w:r>
          </w:p>
        </w:tc>
        <w:tc>
          <w:tcPr>
            <w:tcW w:w="6030" w:type="dxa"/>
            <w:shd w:val="clear" w:color="auto" w:fill="FF0000"/>
          </w:tcPr>
          <w:p w14:paraId="51BF54AD" w14:textId="29C4298B" w:rsidR="005C0F71" w:rsidRPr="00124E8C" w:rsidRDefault="005C0F71" w:rsidP="005C0F71">
            <w:pPr>
              <w:rPr>
                <w:rFonts w:cstheme="minorHAnsi"/>
                <w:color w:val="000000" w:themeColor="text1"/>
              </w:rPr>
            </w:pPr>
            <w:r w:rsidRPr="005C0F71">
              <w:rPr>
                <w:rFonts w:cstheme="minorHAnsi"/>
                <w:color w:val="000000" w:themeColor="text1"/>
              </w:rPr>
              <w:t>Contains changes to allow for people</w:t>
            </w:r>
            <w:r>
              <w:rPr>
                <w:rFonts w:cstheme="minorHAnsi"/>
                <w:color w:val="000000" w:themeColor="text1"/>
              </w:rPr>
              <w:t xml:space="preserve"> </w:t>
            </w:r>
            <w:r w:rsidRPr="005C0F71">
              <w:rPr>
                <w:rFonts w:cstheme="minorHAnsi"/>
                <w:color w:val="000000" w:themeColor="text1"/>
              </w:rPr>
              <w:t>with disabilities to obtain straws upon request and</w:t>
            </w:r>
            <w:r>
              <w:rPr>
                <w:rFonts w:cstheme="minorHAnsi"/>
                <w:color w:val="000000" w:themeColor="text1"/>
              </w:rPr>
              <w:t xml:space="preserve"> </w:t>
            </w:r>
            <w:r w:rsidRPr="005C0F71">
              <w:rPr>
                <w:rFonts w:cstheme="minorHAnsi"/>
                <w:color w:val="000000" w:themeColor="text1"/>
              </w:rPr>
              <w:t>training/outreach</w:t>
            </w:r>
          </w:p>
        </w:tc>
      </w:tr>
      <w:tr w:rsidR="005C0F71" w:rsidRPr="005F0BE3" w14:paraId="4D21A073" w14:textId="77777777" w:rsidTr="00751E9E">
        <w:tc>
          <w:tcPr>
            <w:tcW w:w="1165" w:type="dxa"/>
            <w:shd w:val="clear" w:color="auto" w:fill="FF0000"/>
          </w:tcPr>
          <w:p w14:paraId="7C94A397" w14:textId="4500006C" w:rsidR="005C0F71" w:rsidRDefault="005C0F71" w:rsidP="002365A8">
            <w:pPr>
              <w:jc w:val="center"/>
              <w:rPr>
                <w:rFonts w:cstheme="minorHAnsi"/>
                <w:color w:val="000000" w:themeColor="text1"/>
              </w:rPr>
            </w:pPr>
            <w:r>
              <w:rPr>
                <w:rFonts w:cstheme="minorHAnsi"/>
                <w:color w:val="000000" w:themeColor="text1"/>
              </w:rPr>
              <w:lastRenderedPageBreak/>
              <w:t>HB939</w:t>
            </w:r>
          </w:p>
        </w:tc>
        <w:tc>
          <w:tcPr>
            <w:tcW w:w="1350" w:type="dxa"/>
            <w:shd w:val="clear" w:color="auto" w:fill="FF0000"/>
          </w:tcPr>
          <w:p w14:paraId="6D54D642" w14:textId="060EDFA1" w:rsidR="005C0F71" w:rsidRDefault="005C0F71" w:rsidP="002365A8">
            <w:pPr>
              <w:jc w:val="center"/>
              <w:rPr>
                <w:rFonts w:cstheme="minorHAnsi"/>
                <w:color w:val="000000" w:themeColor="text1"/>
              </w:rPr>
            </w:pPr>
            <w:r>
              <w:rPr>
                <w:rFonts w:cstheme="minorHAnsi"/>
                <w:color w:val="000000" w:themeColor="text1"/>
              </w:rPr>
              <w:t>Education</w:t>
            </w:r>
          </w:p>
        </w:tc>
        <w:tc>
          <w:tcPr>
            <w:tcW w:w="1530" w:type="dxa"/>
            <w:shd w:val="clear" w:color="auto" w:fill="FF0000"/>
          </w:tcPr>
          <w:p w14:paraId="6AAC8C4C" w14:textId="7DEB8E39" w:rsidR="005C0F71" w:rsidRPr="005C0F71" w:rsidRDefault="005C0F71" w:rsidP="002365A8">
            <w:pPr>
              <w:jc w:val="center"/>
              <w:rPr>
                <w:rFonts w:cstheme="minorHAnsi"/>
                <w:color w:val="000000" w:themeColor="text1"/>
              </w:rPr>
            </w:pPr>
            <w:r w:rsidRPr="005C0F71">
              <w:rPr>
                <w:rFonts w:cstheme="minorHAnsi"/>
                <w:color w:val="000000" w:themeColor="text1"/>
              </w:rPr>
              <w:t>Hearing 2/17 at 1:30 p.m. (Ways and Means)</w:t>
            </w:r>
          </w:p>
        </w:tc>
        <w:tc>
          <w:tcPr>
            <w:tcW w:w="2070" w:type="dxa"/>
            <w:shd w:val="clear" w:color="auto" w:fill="FF0000"/>
          </w:tcPr>
          <w:p w14:paraId="788F3638" w14:textId="1AC10C4E" w:rsidR="005C0F71" w:rsidRPr="005C0F71" w:rsidRDefault="005C0F71" w:rsidP="00124E8C">
            <w:pPr>
              <w:jc w:val="center"/>
              <w:rPr>
                <w:rFonts w:cstheme="minorHAnsi"/>
                <w:color w:val="000000" w:themeColor="text1"/>
              </w:rPr>
            </w:pPr>
            <w:r w:rsidRPr="005C0F71">
              <w:rPr>
                <w:rFonts w:cstheme="minorHAnsi"/>
                <w:color w:val="000000" w:themeColor="text1"/>
              </w:rPr>
              <w:t>Education - Student Education Grant Program - Established</w:t>
            </w:r>
          </w:p>
        </w:tc>
        <w:tc>
          <w:tcPr>
            <w:tcW w:w="6300" w:type="dxa"/>
            <w:shd w:val="clear" w:color="auto" w:fill="FF0000"/>
          </w:tcPr>
          <w:p w14:paraId="291FF0CA" w14:textId="7C7696E3" w:rsidR="005C0F71" w:rsidRPr="005C0F71" w:rsidRDefault="005C0F71" w:rsidP="00124E8C">
            <w:pPr>
              <w:rPr>
                <w:rFonts w:cstheme="minorHAnsi"/>
                <w:color w:val="000000" w:themeColor="text1"/>
              </w:rPr>
            </w:pPr>
            <w:r w:rsidRPr="005C0F71">
              <w:rPr>
                <w:rFonts w:cstheme="minorHAnsi"/>
                <w:color w:val="000000" w:themeColor="text1"/>
              </w:rPr>
              <w:t xml:space="preserve">Establishing the Student Education Grant Program in the State Department of Education to provide grants to eligible students in the State to attend an open nonpublic school approved to operate in the State; providing for the renewal of a grant from the Program; requiring the Department to establish an application process for the Program; requiring the Department to distribute grants; providing </w:t>
            </w:r>
            <w:proofErr w:type="gramStart"/>
            <w:r w:rsidRPr="005C0F71">
              <w:rPr>
                <w:rFonts w:cstheme="minorHAnsi"/>
                <w:color w:val="000000" w:themeColor="text1"/>
              </w:rPr>
              <w:t>for the amount of</w:t>
            </w:r>
            <w:proofErr w:type="gramEnd"/>
            <w:r w:rsidRPr="005C0F71">
              <w:rPr>
                <w:rFonts w:cstheme="minorHAnsi"/>
                <w:color w:val="000000" w:themeColor="text1"/>
              </w:rPr>
              <w:t xml:space="preserve"> each grant under the Program; etc.</w:t>
            </w:r>
          </w:p>
        </w:tc>
        <w:tc>
          <w:tcPr>
            <w:tcW w:w="6030" w:type="dxa"/>
            <w:shd w:val="clear" w:color="auto" w:fill="FF0000"/>
          </w:tcPr>
          <w:p w14:paraId="77A06E8D" w14:textId="77777777" w:rsidR="005C0F71" w:rsidRPr="005C0F71" w:rsidRDefault="005C0F71" w:rsidP="005C0F71">
            <w:pPr>
              <w:rPr>
                <w:rFonts w:cstheme="minorHAnsi"/>
                <w:color w:val="000000" w:themeColor="text1"/>
              </w:rPr>
            </w:pPr>
            <w:r w:rsidRPr="005C0F71">
              <w:rPr>
                <w:rFonts w:cstheme="minorHAnsi"/>
                <w:color w:val="000000" w:themeColor="text1"/>
              </w:rPr>
              <w:t xml:space="preserve">Private Schools don't have to honor the extra </w:t>
            </w:r>
            <w:proofErr w:type="gramStart"/>
            <w:r w:rsidRPr="005C0F71">
              <w:rPr>
                <w:rFonts w:cstheme="minorHAnsi"/>
                <w:color w:val="000000" w:themeColor="text1"/>
              </w:rPr>
              <w:t>support</w:t>
            </w:r>
            <w:proofErr w:type="gramEnd"/>
          </w:p>
          <w:p w14:paraId="60BE12DA" w14:textId="77777777" w:rsidR="005C0F71" w:rsidRPr="005C0F71" w:rsidRDefault="005C0F71" w:rsidP="005C0F71">
            <w:pPr>
              <w:rPr>
                <w:rFonts w:cstheme="minorHAnsi"/>
                <w:color w:val="000000" w:themeColor="text1"/>
              </w:rPr>
            </w:pPr>
            <w:r w:rsidRPr="005C0F71">
              <w:rPr>
                <w:rFonts w:cstheme="minorHAnsi"/>
                <w:color w:val="000000" w:themeColor="text1"/>
              </w:rPr>
              <w:t>students may need through an IEP. Unless they commit to</w:t>
            </w:r>
          </w:p>
          <w:p w14:paraId="76E62A4E" w14:textId="77777777" w:rsidR="005C0F71" w:rsidRPr="005C0F71" w:rsidRDefault="005C0F71" w:rsidP="005C0F71">
            <w:pPr>
              <w:rPr>
                <w:rFonts w:cstheme="minorHAnsi"/>
                <w:color w:val="000000" w:themeColor="text1"/>
              </w:rPr>
            </w:pPr>
            <w:r w:rsidRPr="005C0F71">
              <w:rPr>
                <w:rFonts w:cstheme="minorHAnsi"/>
                <w:color w:val="000000" w:themeColor="text1"/>
              </w:rPr>
              <w:t>following the IDEA and ensure admissions applications and</w:t>
            </w:r>
          </w:p>
          <w:p w14:paraId="76F1EEDD" w14:textId="77777777" w:rsidR="005C0F71" w:rsidRPr="005C0F71" w:rsidRDefault="005C0F71" w:rsidP="005C0F71">
            <w:pPr>
              <w:rPr>
                <w:rFonts w:cstheme="minorHAnsi"/>
                <w:color w:val="000000" w:themeColor="text1"/>
              </w:rPr>
            </w:pPr>
            <w:r w:rsidRPr="005C0F71">
              <w:rPr>
                <w:rFonts w:cstheme="minorHAnsi"/>
                <w:color w:val="000000" w:themeColor="text1"/>
              </w:rPr>
              <w:t xml:space="preserve">protocols do not discriminate against children with IEPs </w:t>
            </w:r>
            <w:proofErr w:type="gramStart"/>
            <w:r w:rsidRPr="005C0F71">
              <w:rPr>
                <w:rFonts w:cstheme="minorHAnsi"/>
                <w:color w:val="000000" w:themeColor="text1"/>
              </w:rPr>
              <w:t>who</w:t>
            </w:r>
            <w:proofErr w:type="gramEnd"/>
          </w:p>
          <w:p w14:paraId="3A65904B" w14:textId="77777777" w:rsidR="005C0F71" w:rsidRPr="005C0F71" w:rsidRDefault="005C0F71" w:rsidP="005C0F71">
            <w:pPr>
              <w:rPr>
                <w:rFonts w:cstheme="minorHAnsi"/>
                <w:color w:val="000000" w:themeColor="text1"/>
              </w:rPr>
            </w:pPr>
            <w:r w:rsidRPr="005C0F71">
              <w:rPr>
                <w:rFonts w:cstheme="minorHAnsi"/>
                <w:color w:val="000000" w:themeColor="text1"/>
              </w:rPr>
              <w:t xml:space="preserve">need additional support, they should not be able to </w:t>
            </w:r>
            <w:proofErr w:type="gramStart"/>
            <w:r w:rsidRPr="005C0F71">
              <w:rPr>
                <w:rFonts w:cstheme="minorHAnsi"/>
                <w:color w:val="000000" w:themeColor="text1"/>
              </w:rPr>
              <w:t>access</w:t>
            </w:r>
            <w:proofErr w:type="gramEnd"/>
          </w:p>
          <w:p w14:paraId="49654555" w14:textId="655D5866" w:rsidR="005C0F71" w:rsidRPr="00124E8C" w:rsidRDefault="005C0F71" w:rsidP="005C0F71">
            <w:pPr>
              <w:rPr>
                <w:rFonts w:cstheme="minorHAnsi"/>
                <w:color w:val="000000" w:themeColor="text1"/>
              </w:rPr>
            </w:pPr>
            <w:r w:rsidRPr="005C0F71">
              <w:rPr>
                <w:rFonts w:cstheme="minorHAnsi"/>
                <w:color w:val="000000" w:themeColor="text1"/>
              </w:rPr>
              <w:t>these grants.</w:t>
            </w:r>
          </w:p>
        </w:tc>
      </w:tr>
    </w:tbl>
    <w:p w14:paraId="4E17C682" w14:textId="77777777" w:rsidR="006C25E8" w:rsidRPr="005F0BE3" w:rsidRDefault="006C25E8" w:rsidP="002365A8">
      <w:pPr>
        <w:jc w:val="center"/>
        <w:rPr>
          <w:rFonts w:cstheme="minorHAnsi"/>
          <w:color w:val="000000" w:themeColor="text1"/>
        </w:rPr>
      </w:pPr>
    </w:p>
    <w:sectPr w:rsidR="006C25E8" w:rsidRPr="005F0BE3" w:rsidSect="006A7A44">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36"/>
    <w:rsid w:val="00002A23"/>
    <w:rsid w:val="000142CF"/>
    <w:rsid w:val="00023309"/>
    <w:rsid w:val="000269CE"/>
    <w:rsid w:val="000429D9"/>
    <w:rsid w:val="00067AF1"/>
    <w:rsid w:val="00082DA3"/>
    <w:rsid w:val="000925EC"/>
    <w:rsid w:val="000B588D"/>
    <w:rsid w:val="000E1F08"/>
    <w:rsid w:val="001167F9"/>
    <w:rsid w:val="0011698E"/>
    <w:rsid w:val="00123E09"/>
    <w:rsid w:val="00124E8C"/>
    <w:rsid w:val="001264A1"/>
    <w:rsid w:val="001310D9"/>
    <w:rsid w:val="00173F24"/>
    <w:rsid w:val="001753F9"/>
    <w:rsid w:val="00177950"/>
    <w:rsid w:val="00192388"/>
    <w:rsid w:val="00193467"/>
    <w:rsid w:val="001A43B6"/>
    <w:rsid w:val="001A5503"/>
    <w:rsid w:val="001B40E5"/>
    <w:rsid w:val="001B448C"/>
    <w:rsid w:val="001B5D4E"/>
    <w:rsid w:val="001C2898"/>
    <w:rsid w:val="001C6C31"/>
    <w:rsid w:val="001E07FA"/>
    <w:rsid w:val="001E1AF9"/>
    <w:rsid w:val="001E232D"/>
    <w:rsid w:val="0020794B"/>
    <w:rsid w:val="002365A8"/>
    <w:rsid w:val="002430EC"/>
    <w:rsid w:val="002442E8"/>
    <w:rsid w:val="002510CE"/>
    <w:rsid w:val="002527FA"/>
    <w:rsid w:val="002536F0"/>
    <w:rsid w:val="00260FF4"/>
    <w:rsid w:val="00277433"/>
    <w:rsid w:val="002B35B3"/>
    <w:rsid w:val="002C70B4"/>
    <w:rsid w:val="00306636"/>
    <w:rsid w:val="00311680"/>
    <w:rsid w:val="00322E4A"/>
    <w:rsid w:val="003266B4"/>
    <w:rsid w:val="003307E2"/>
    <w:rsid w:val="00361DED"/>
    <w:rsid w:val="00377687"/>
    <w:rsid w:val="0038115E"/>
    <w:rsid w:val="0038127E"/>
    <w:rsid w:val="00385B2D"/>
    <w:rsid w:val="003909C3"/>
    <w:rsid w:val="00397FDD"/>
    <w:rsid w:val="003A0692"/>
    <w:rsid w:val="003A6854"/>
    <w:rsid w:val="003C5B15"/>
    <w:rsid w:val="00405356"/>
    <w:rsid w:val="004271C4"/>
    <w:rsid w:val="004400AF"/>
    <w:rsid w:val="00444EA6"/>
    <w:rsid w:val="00447F3A"/>
    <w:rsid w:val="004722B4"/>
    <w:rsid w:val="00482D43"/>
    <w:rsid w:val="004A747F"/>
    <w:rsid w:val="004B43AF"/>
    <w:rsid w:val="004B7710"/>
    <w:rsid w:val="004C0907"/>
    <w:rsid w:val="004C55AC"/>
    <w:rsid w:val="00504D22"/>
    <w:rsid w:val="005076E3"/>
    <w:rsid w:val="00531631"/>
    <w:rsid w:val="00533994"/>
    <w:rsid w:val="00557962"/>
    <w:rsid w:val="00565CD6"/>
    <w:rsid w:val="0059544A"/>
    <w:rsid w:val="005B2B16"/>
    <w:rsid w:val="005B4001"/>
    <w:rsid w:val="005C0F71"/>
    <w:rsid w:val="005E5AC1"/>
    <w:rsid w:val="005F0BE3"/>
    <w:rsid w:val="005F26A5"/>
    <w:rsid w:val="005F6C7C"/>
    <w:rsid w:val="00607305"/>
    <w:rsid w:val="0061021F"/>
    <w:rsid w:val="006205E7"/>
    <w:rsid w:val="00632F5E"/>
    <w:rsid w:val="0063783C"/>
    <w:rsid w:val="006405D4"/>
    <w:rsid w:val="006501EF"/>
    <w:rsid w:val="006723D3"/>
    <w:rsid w:val="00675BA3"/>
    <w:rsid w:val="006805EB"/>
    <w:rsid w:val="00681B4E"/>
    <w:rsid w:val="0069492E"/>
    <w:rsid w:val="006969B7"/>
    <w:rsid w:val="006A48EB"/>
    <w:rsid w:val="006A7A44"/>
    <w:rsid w:val="006B1E4D"/>
    <w:rsid w:val="006C093F"/>
    <w:rsid w:val="006C25E8"/>
    <w:rsid w:val="006D54BC"/>
    <w:rsid w:val="006D6206"/>
    <w:rsid w:val="00706C80"/>
    <w:rsid w:val="00751E9E"/>
    <w:rsid w:val="0076282C"/>
    <w:rsid w:val="0077050B"/>
    <w:rsid w:val="00774401"/>
    <w:rsid w:val="00793009"/>
    <w:rsid w:val="007A64BA"/>
    <w:rsid w:val="007C4ADB"/>
    <w:rsid w:val="007E0FF1"/>
    <w:rsid w:val="007E36BD"/>
    <w:rsid w:val="007E497E"/>
    <w:rsid w:val="007F11C8"/>
    <w:rsid w:val="007F132D"/>
    <w:rsid w:val="00800381"/>
    <w:rsid w:val="00801AE6"/>
    <w:rsid w:val="00805AC5"/>
    <w:rsid w:val="00814D06"/>
    <w:rsid w:val="008252C2"/>
    <w:rsid w:val="00833244"/>
    <w:rsid w:val="008407CA"/>
    <w:rsid w:val="00840ACF"/>
    <w:rsid w:val="008479BC"/>
    <w:rsid w:val="00851F57"/>
    <w:rsid w:val="00874E3A"/>
    <w:rsid w:val="00885405"/>
    <w:rsid w:val="008A1D0F"/>
    <w:rsid w:val="008A49D0"/>
    <w:rsid w:val="008A5165"/>
    <w:rsid w:val="008C6C70"/>
    <w:rsid w:val="008F5134"/>
    <w:rsid w:val="00904672"/>
    <w:rsid w:val="009122D7"/>
    <w:rsid w:val="009164BF"/>
    <w:rsid w:val="0098164B"/>
    <w:rsid w:val="00992D6C"/>
    <w:rsid w:val="009A07E2"/>
    <w:rsid w:val="009F5AB6"/>
    <w:rsid w:val="009F756F"/>
    <w:rsid w:val="00A21640"/>
    <w:rsid w:val="00A2184D"/>
    <w:rsid w:val="00A4037F"/>
    <w:rsid w:val="00A61E78"/>
    <w:rsid w:val="00A76DB2"/>
    <w:rsid w:val="00A87871"/>
    <w:rsid w:val="00AA69FB"/>
    <w:rsid w:val="00AB5B06"/>
    <w:rsid w:val="00AB6AA8"/>
    <w:rsid w:val="00AC024C"/>
    <w:rsid w:val="00AE7900"/>
    <w:rsid w:val="00AF08D1"/>
    <w:rsid w:val="00B101AB"/>
    <w:rsid w:val="00B231DE"/>
    <w:rsid w:val="00B37C51"/>
    <w:rsid w:val="00B41610"/>
    <w:rsid w:val="00B46739"/>
    <w:rsid w:val="00B53C5E"/>
    <w:rsid w:val="00B548E6"/>
    <w:rsid w:val="00B61001"/>
    <w:rsid w:val="00B66595"/>
    <w:rsid w:val="00B759ED"/>
    <w:rsid w:val="00B92AF6"/>
    <w:rsid w:val="00BC01FE"/>
    <w:rsid w:val="00BC6E87"/>
    <w:rsid w:val="00BD382C"/>
    <w:rsid w:val="00BF6D23"/>
    <w:rsid w:val="00C20F3E"/>
    <w:rsid w:val="00C43EA1"/>
    <w:rsid w:val="00C47A03"/>
    <w:rsid w:val="00CE2746"/>
    <w:rsid w:val="00CE6EB0"/>
    <w:rsid w:val="00CE74AF"/>
    <w:rsid w:val="00D208BC"/>
    <w:rsid w:val="00D22A9F"/>
    <w:rsid w:val="00D250AD"/>
    <w:rsid w:val="00D25958"/>
    <w:rsid w:val="00D26135"/>
    <w:rsid w:val="00D60DED"/>
    <w:rsid w:val="00D63218"/>
    <w:rsid w:val="00D66AE6"/>
    <w:rsid w:val="00D74408"/>
    <w:rsid w:val="00D75AA5"/>
    <w:rsid w:val="00D82B3D"/>
    <w:rsid w:val="00D83D22"/>
    <w:rsid w:val="00DA42BC"/>
    <w:rsid w:val="00DB47BA"/>
    <w:rsid w:val="00DD045E"/>
    <w:rsid w:val="00DE0E17"/>
    <w:rsid w:val="00DF402F"/>
    <w:rsid w:val="00DF6034"/>
    <w:rsid w:val="00E020FE"/>
    <w:rsid w:val="00E13EAC"/>
    <w:rsid w:val="00E224DA"/>
    <w:rsid w:val="00E46C19"/>
    <w:rsid w:val="00E6012C"/>
    <w:rsid w:val="00E76915"/>
    <w:rsid w:val="00E81ED0"/>
    <w:rsid w:val="00E84D55"/>
    <w:rsid w:val="00E873FB"/>
    <w:rsid w:val="00EB45DD"/>
    <w:rsid w:val="00EB4D24"/>
    <w:rsid w:val="00EB4DB2"/>
    <w:rsid w:val="00EE6D6B"/>
    <w:rsid w:val="00F042B3"/>
    <w:rsid w:val="00F110B2"/>
    <w:rsid w:val="00F26667"/>
    <w:rsid w:val="00F27A70"/>
    <w:rsid w:val="00F308FE"/>
    <w:rsid w:val="00F32340"/>
    <w:rsid w:val="00F326EA"/>
    <w:rsid w:val="00F35ABF"/>
    <w:rsid w:val="00F45119"/>
    <w:rsid w:val="00F54D0E"/>
    <w:rsid w:val="00F66C82"/>
    <w:rsid w:val="00F67AFD"/>
    <w:rsid w:val="00F90BCA"/>
    <w:rsid w:val="00FC3914"/>
    <w:rsid w:val="00FE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0AB5"/>
  <w15:chartTrackingRefBased/>
  <w15:docId w15:val="{984755FE-3571-4367-916A-1DA9EABD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271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636"/>
    <w:rPr>
      <w:color w:val="0563C1" w:themeColor="hyperlink"/>
      <w:u w:val="single"/>
    </w:rPr>
  </w:style>
  <w:style w:type="table" w:styleId="TableGrid">
    <w:name w:val="Table Grid"/>
    <w:basedOn w:val="TableNormal"/>
    <w:uiPriority w:val="39"/>
    <w:rsid w:val="006C2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5B2D"/>
    <w:rPr>
      <w:color w:val="954F72" w:themeColor="followedHyperlink"/>
      <w:u w:val="single"/>
    </w:rPr>
  </w:style>
  <w:style w:type="character" w:styleId="CommentReference">
    <w:name w:val="annotation reference"/>
    <w:basedOn w:val="DefaultParagraphFont"/>
    <w:uiPriority w:val="99"/>
    <w:semiHidden/>
    <w:unhideWhenUsed/>
    <w:rsid w:val="00EB4D24"/>
    <w:rPr>
      <w:sz w:val="16"/>
      <w:szCs w:val="16"/>
    </w:rPr>
  </w:style>
  <w:style w:type="paragraph" w:styleId="CommentText">
    <w:name w:val="annotation text"/>
    <w:basedOn w:val="Normal"/>
    <w:link w:val="CommentTextChar"/>
    <w:uiPriority w:val="99"/>
    <w:semiHidden/>
    <w:unhideWhenUsed/>
    <w:rsid w:val="00EB4D24"/>
    <w:pPr>
      <w:spacing w:line="240" w:lineRule="auto"/>
    </w:pPr>
    <w:rPr>
      <w:sz w:val="20"/>
      <w:szCs w:val="20"/>
    </w:rPr>
  </w:style>
  <w:style w:type="character" w:customStyle="1" w:styleId="CommentTextChar">
    <w:name w:val="Comment Text Char"/>
    <w:basedOn w:val="DefaultParagraphFont"/>
    <w:link w:val="CommentText"/>
    <w:uiPriority w:val="99"/>
    <w:semiHidden/>
    <w:rsid w:val="00EB4D24"/>
    <w:rPr>
      <w:sz w:val="20"/>
      <w:szCs w:val="20"/>
    </w:rPr>
  </w:style>
  <w:style w:type="paragraph" w:styleId="CommentSubject">
    <w:name w:val="annotation subject"/>
    <w:basedOn w:val="CommentText"/>
    <w:next w:val="CommentText"/>
    <w:link w:val="CommentSubjectChar"/>
    <w:uiPriority w:val="99"/>
    <w:semiHidden/>
    <w:unhideWhenUsed/>
    <w:rsid w:val="00EB4D24"/>
    <w:rPr>
      <w:b/>
      <w:bCs/>
    </w:rPr>
  </w:style>
  <w:style w:type="character" w:customStyle="1" w:styleId="CommentSubjectChar">
    <w:name w:val="Comment Subject Char"/>
    <w:basedOn w:val="CommentTextChar"/>
    <w:link w:val="CommentSubject"/>
    <w:uiPriority w:val="99"/>
    <w:semiHidden/>
    <w:rsid w:val="00EB4D24"/>
    <w:rPr>
      <w:b/>
      <w:bCs/>
      <w:sz w:val="20"/>
      <w:szCs w:val="20"/>
    </w:rPr>
  </w:style>
  <w:style w:type="paragraph" w:styleId="BalloonText">
    <w:name w:val="Balloon Text"/>
    <w:basedOn w:val="Normal"/>
    <w:link w:val="BalloonTextChar"/>
    <w:uiPriority w:val="99"/>
    <w:semiHidden/>
    <w:unhideWhenUsed/>
    <w:rsid w:val="00EB4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D24"/>
    <w:rPr>
      <w:rFonts w:ascii="Segoe UI" w:hAnsi="Segoe UI" w:cs="Segoe UI"/>
      <w:sz w:val="18"/>
      <w:szCs w:val="18"/>
    </w:rPr>
  </w:style>
  <w:style w:type="character" w:customStyle="1" w:styleId="Heading3Char">
    <w:name w:val="Heading 3 Char"/>
    <w:basedOn w:val="DefaultParagraphFont"/>
    <w:link w:val="Heading3"/>
    <w:uiPriority w:val="9"/>
    <w:rsid w:val="004271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934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925454">
      <w:bodyDiv w:val="1"/>
      <w:marLeft w:val="0"/>
      <w:marRight w:val="0"/>
      <w:marTop w:val="0"/>
      <w:marBottom w:val="0"/>
      <w:divBdr>
        <w:top w:val="none" w:sz="0" w:space="0" w:color="auto"/>
        <w:left w:val="none" w:sz="0" w:space="0" w:color="auto"/>
        <w:bottom w:val="none" w:sz="0" w:space="0" w:color="auto"/>
        <w:right w:val="none" w:sz="0" w:space="0" w:color="auto"/>
      </w:divBdr>
    </w:div>
    <w:div w:id="470756582">
      <w:bodyDiv w:val="1"/>
      <w:marLeft w:val="0"/>
      <w:marRight w:val="0"/>
      <w:marTop w:val="0"/>
      <w:marBottom w:val="0"/>
      <w:divBdr>
        <w:top w:val="none" w:sz="0" w:space="0" w:color="auto"/>
        <w:left w:val="none" w:sz="0" w:space="0" w:color="auto"/>
        <w:bottom w:val="none" w:sz="0" w:space="0" w:color="auto"/>
        <w:right w:val="none" w:sz="0" w:space="0" w:color="auto"/>
      </w:divBdr>
    </w:div>
    <w:div w:id="914705565">
      <w:bodyDiv w:val="1"/>
      <w:marLeft w:val="0"/>
      <w:marRight w:val="0"/>
      <w:marTop w:val="0"/>
      <w:marBottom w:val="0"/>
      <w:divBdr>
        <w:top w:val="none" w:sz="0" w:space="0" w:color="auto"/>
        <w:left w:val="none" w:sz="0" w:space="0" w:color="auto"/>
        <w:bottom w:val="none" w:sz="0" w:space="0" w:color="auto"/>
        <w:right w:val="none" w:sz="0" w:space="0" w:color="auto"/>
      </w:divBdr>
    </w:div>
    <w:div w:id="1814986575">
      <w:bodyDiv w:val="1"/>
      <w:marLeft w:val="0"/>
      <w:marRight w:val="0"/>
      <w:marTop w:val="0"/>
      <w:marBottom w:val="0"/>
      <w:divBdr>
        <w:top w:val="none" w:sz="0" w:space="0" w:color="auto"/>
        <w:left w:val="none" w:sz="0" w:space="0" w:color="auto"/>
        <w:bottom w:val="none" w:sz="0" w:space="0" w:color="auto"/>
        <w:right w:val="none" w:sz="0" w:space="0" w:color="auto"/>
      </w:divBdr>
    </w:div>
    <w:div w:id="209416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B6542-BCF9-4128-BD1D-E6403879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2907</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Eastman</dc:creator>
  <cp:keywords/>
  <dc:description/>
  <cp:lastModifiedBy>Katie Collins-Ihrke</cp:lastModifiedBy>
  <cp:revision>7</cp:revision>
  <cp:lastPrinted>2018-02-23T13:38:00Z</cp:lastPrinted>
  <dcterms:created xsi:type="dcterms:W3CDTF">2021-01-29T17:50:00Z</dcterms:created>
  <dcterms:modified xsi:type="dcterms:W3CDTF">2021-02-19T12:50:00Z</dcterms:modified>
</cp:coreProperties>
</file>